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4801"/>
      </w:tblGrid>
      <w:tr>
        <w:tc>
          <w:tcPr>
            <w:tcW w:w="4800" w:type="dxa"/>
          </w:tcPr>
          <w:p>
            <w:pPr>
              <w:pStyle w:val="-LettrehDestinataireGEDA"/>
              <w:spacing w:before="120" w:after="120"/>
              <w:rPr>
                <w:rFonts w:ascii="Century Gothic" w:hAnsi="Century Gothic" w:cs="Arial"/>
                <w:sz w:val="20"/>
                <w:szCs w:val="22"/>
              </w:rPr>
            </w:pPr>
            <w:r>
              <w:rPr>
                <w:rFonts w:ascii="Century Gothic" w:hAnsi="Century Gothic" w:cs="Arial"/>
                <w:sz w:val="20"/>
                <w:szCs w:val="2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page">
                    <wp:posOffset>1001461</wp:posOffset>
                  </wp:positionH>
                  <wp:positionV relativeFrom="page">
                    <wp:posOffset>29210</wp:posOffset>
                  </wp:positionV>
                  <wp:extent cx="1080655" cy="1230087"/>
                  <wp:effectExtent l="0" t="0" r="5715" b="8255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PF_CMJN_FR_Verti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55" cy="1230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01" w:type="dxa"/>
          </w:tcPr>
          <w:p>
            <w:pPr>
              <w:pStyle w:val="-LettrehDestinataireGEDA"/>
              <w:spacing w:before="120" w:after="120"/>
              <w:rPr>
                <w:rFonts w:ascii="Century Gothic" w:hAnsi="Century Gothic" w:cs="Arial"/>
                <w:sz w:val="20"/>
                <w:szCs w:val="22"/>
              </w:rPr>
            </w:pPr>
            <w:r>
              <w:rPr>
                <w:rFonts w:ascii="Century Gothic" w:hAnsi="Century Gothic" w:cs="Arial"/>
                <w:sz w:val="20"/>
                <w:szCs w:val="22"/>
              </w:rPr>
              <w:drawing>
                <wp:inline distT="0" distB="0" distL="0" distR="0">
                  <wp:extent cx="756000" cy="756000"/>
                  <wp:effectExtent l="0" t="0" r="6350" b="635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" cy="75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-LettrehDestinataireadGEDA"/>
            </w:pPr>
          </w:p>
        </w:tc>
      </w:tr>
      <w:tr>
        <w:tc>
          <w:tcPr>
            <w:tcW w:w="4800" w:type="dxa"/>
          </w:tcPr>
          <w:p>
            <w:pPr>
              <w:pStyle w:val="-LettrehDestinataireGEDA"/>
              <w:spacing w:before="0"/>
              <w:jc w:val="left"/>
              <w:rPr>
                <w:rFonts w:ascii="Century Gothic" w:hAnsi="Century Gothic" w:cs="Arial"/>
                <w:sz w:val="20"/>
                <w:szCs w:val="22"/>
              </w:rPr>
            </w:pPr>
          </w:p>
          <w:p>
            <w:pPr>
              <w:pStyle w:val="-LettrehDestinataireadGEDA"/>
            </w:pPr>
          </w:p>
        </w:tc>
        <w:tc>
          <w:tcPr>
            <w:tcW w:w="4801" w:type="dxa"/>
          </w:tcPr>
          <w:p>
            <w:pPr>
              <w:pStyle w:val="-LettrehDestinataireGEDA"/>
              <w:spacing w:before="0"/>
              <w:jc w:val="left"/>
              <w:rPr>
                <w:szCs w:val="24"/>
              </w:rPr>
            </w:pPr>
          </w:p>
        </w:tc>
      </w:tr>
      <w:tr>
        <w:tc>
          <w:tcPr>
            <w:tcW w:w="4800" w:type="dxa"/>
          </w:tcPr>
          <w:p>
            <w:pPr>
              <w:pStyle w:val="-LettrehDestinataireGEDA"/>
              <w:spacing w:before="120"/>
              <w:rPr>
                <w:sz w:val="26"/>
                <w:szCs w:val="26"/>
              </w:rPr>
            </w:pPr>
          </w:p>
        </w:tc>
        <w:tc>
          <w:tcPr>
            <w:tcW w:w="4801" w:type="dxa"/>
          </w:tcPr>
          <w:p>
            <w:pPr>
              <w:pStyle w:val="-LettrehDestinataireGEDA"/>
              <w:spacing w:before="240"/>
              <w:ind w:left="748"/>
              <w:jc w:val="left"/>
              <w:rPr>
                <w:szCs w:val="24"/>
              </w:rPr>
            </w:pPr>
            <w:r>
              <w:rPr>
                <w:b w:val="0"/>
                <w:caps/>
                <w:noProof w:val="0"/>
                <w:szCs w:val="24"/>
              </w:rPr>
              <w:t xml:space="preserve">      P</w:t>
            </w:r>
            <w:r>
              <w:rPr>
                <w:b w:val="0"/>
                <w:noProof w:val="0"/>
                <w:szCs w:val="24"/>
              </w:rPr>
              <w:t>irae, le 14/05/2025</w:t>
            </w:r>
          </w:p>
        </w:tc>
      </w:tr>
    </w:tbl>
    <w:p>
      <w:pPr>
        <w:pStyle w:val="-LettrehDestinataireGEDA"/>
        <w:spacing w:before="0"/>
        <w:jc w:val="left"/>
        <w:rPr>
          <w:rFonts w:ascii="Century Gothic" w:hAnsi="Century Gothic" w:cs="Arial"/>
          <w:sz w:val="20"/>
          <w:szCs w:val="22"/>
        </w:rPr>
      </w:pPr>
    </w:p>
    <w:p>
      <w:pPr>
        <w:pStyle w:val="-LettrehDestinataireadGEDA"/>
        <w:rPr>
          <w:rFonts w:ascii="Century Gothic" w:hAnsi="Century Gothic"/>
          <w:sz w:val="22"/>
        </w:rPr>
      </w:pPr>
    </w:p>
    <w:p>
      <w:pPr>
        <w:pStyle w:val="-LettrehDestinataireadGEDA"/>
        <w:jc w:val="left"/>
        <w:rPr>
          <w:rFonts w:ascii="Century Gothic" w:hAnsi="Century Gothic"/>
          <w:sz w:val="22"/>
        </w:rPr>
      </w:pPr>
    </w:p>
    <w:p>
      <w:pPr>
        <w:autoSpaceDE w:val="0"/>
        <w:autoSpaceDN w:val="0"/>
        <w:adjustRightInd w:val="0"/>
        <w:spacing w:before="120" w:after="120"/>
        <w:jc w:val="center"/>
        <w:rPr>
          <w:rFonts w:ascii="Century Gothic" w:hAnsi="Century Gothic" w:cs="Arial"/>
          <w:b/>
          <w:color w:val="000000"/>
          <w:sz w:val="22"/>
          <w:szCs w:val="22"/>
        </w:rPr>
      </w:pPr>
      <w:r>
        <w:rPr>
          <w:rFonts w:ascii="Century Gothic" w:hAnsi="Century Gothic" w:cs="Arial"/>
          <w:b/>
          <w:color w:val="000000"/>
          <w:sz w:val="22"/>
          <w:szCs w:val="22"/>
        </w:rPr>
        <w:t>AVIS D’APPEL PUBLIC A LA CONCURRENCE</w:t>
      </w:r>
    </w:p>
    <w:p>
      <w:pPr>
        <w:autoSpaceDE w:val="0"/>
        <w:autoSpaceDN w:val="0"/>
        <w:adjustRightInd w:val="0"/>
        <w:spacing w:before="120" w:after="120"/>
        <w:jc w:val="center"/>
        <w:rPr>
          <w:rFonts w:ascii="Century Gothic" w:hAnsi="Century Gothic" w:cs="Arial"/>
          <w:b/>
          <w:color w:val="000000"/>
          <w:sz w:val="22"/>
          <w:szCs w:val="22"/>
        </w:rPr>
      </w:pPr>
      <w:r>
        <w:rPr>
          <w:rFonts w:ascii="Century Gothic" w:hAnsi="Century Gothic" w:cs="Arial"/>
          <w:b/>
          <w:color w:val="000000"/>
          <w:sz w:val="22"/>
          <w:szCs w:val="22"/>
        </w:rPr>
        <w:t>FOURNITURE D’ALESES ABSORBANTES POUR LE CENTRE HOSPITALIER DE LA POLYNESIE FRANCAISE</w:t>
      </w:r>
    </w:p>
    <w:p>
      <w:pPr>
        <w:autoSpaceDE w:val="0"/>
        <w:autoSpaceDN w:val="0"/>
        <w:adjustRightInd w:val="0"/>
        <w:spacing w:before="120" w:after="120"/>
        <w:jc w:val="center"/>
        <w:rPr>
          <w:rFonts w:ascii="Century Gothic" w:hAnsi="Century Gothic" w:cs="Arial"/>
          <w:b/>
          <w:color w:val="000000"/>
          <w:sz w:val="22"/>
          <w:szCs w:val="22"/>
        </w:rPr>
      </w:pPr>
    </w:p>
    <w:p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before="120" w:after="120"/>
        <w:rPr>
          <w:rFonts w:ascii="Century Gothic" w:hAnsi="Century Gothic" w:cs="Arial"/>
          <w:bCs/>
          <w:color w:val="000000"/>
          <w:sz w:val="22"/>
          <w:szCs w:val="22"/>
          <w:u w:val="single"/>
        </w:rPr>
      </w:pPr>
      <w:r>
        <w:rPr>
          <w:rFonts w:ascii="Century Gothic" w:hAnsi="Century Gothic" w:cs="Arial"/>
          <w:bCs/>
          <w:color w:val="000000"/>
          <w:sz w:val="22"/>
          <w:szCs w:val="22"/>
          <w:u w:val="single"/>
        </w:rPr>
        <w:t>Informations relatives à l’acheteur public</w:t>
      </w:r>
    </w:p>
    <w:p>
      <w:pPr>
        <w:pStyle w:val="Paragraphedeliste"/>
        <w:autoSpaceDE w:val="0"/>
        <w:autoSpaceDN w:val="0"/>
        <w:adjustRightInd w:val="0"/>
        <w:spacing w:before="120" w:after="120"/>
        <w:rPr>
          <w:rFonts w:ascii="Century Gothic" w:hAnsi="Century Gothic" w:cs="Arial"/>
          <w:bCs/>
          <w:color w:val="000000"/>
          <w:sz w:val="22"/>
          <w:szCs w:val="22"/>
        </w:rPr>
      </w:pPr>
    </w:p>
    <w:p>
      <w:pPr>
        <w:pStyle w:val="Paragraphedeliste"/>
        <w:numPr>
          <w:ilvl w:val="0"/>
          <w:numId w:val="32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Cs/>
          <w:color w:val="000000"/>
          <w:sz w:val="22"/>
          <w:szCs w:val="22"/>
        </w:rPr>
        <w:t xml:space="preserve">Catégorie : </w:t>
      </w:r>
    </w:p>
    <w:p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/>
          <w:i/>
          <w:iCs/>
          <w:color w:val="000000"/>
          <w:sz w:val="22"/>
          <w:szCs w:val="22"/>
        </w:rPr>
        <w:t>Etablissement public à caractère administratif (EPA) de la Polynésie française</w:t>
      </w:r>
    </w:p>
    <w:p>
      <w:pPr>
        <w:pStyle w:val="Paragraphedeliste"/>
        <w:autoSpaceDE w:val="0"/>
        <w:autoSpaceDN w:val="0"/>
        <w:adjustRightInd w:val="0"/>
        <w:spacing w:before="120" w:after="120"/>
        <w:ind w:left="1069"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</w:p>
    <w:p>
      <w:pPr>
        <w:pStyle w:val="Paragraphedeliste"/>
        <w:numPr>
          <w:ilvl w:val="0"/>
          <w:numId w:val="32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Cs/>
          <w:i/>
          <w:iCs/>
          <w:color w:val="000000"/>
          <w:sz w:val="22"/>
          <w:szCs w:val="22"/>
        </w:rPr>
        <w:t>Nom et coordonnées de l’acheteur :</w:t>
      </w:r>
    </w:p>
    <w:p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/>
          <w:i/>
          <w:iCs/>
          <w:color w:val="000000"/>
          <w:sz w:val="22"/>
          <w:szCs w:val="22"/>
        </w:rPr>
        <w:t xml:space="preserve">Centre Hospitalier de la Polynésie française (CHPF), Avenue du Général de Gaulle- 98715 Pirae, BP 1640- 98713 Papeete, Tél : 40.48.61.24, courriel : </w:t>
      </w:r>
      <w:hyperlink r:id="rId10" w:history="1">
        <w:r>
          <w:rPr>
            <w:rStyle w:val="Lienhypertexte"/>
            <w:rFonts w:ascii="Century Gothic" w:hAnsi="Century Gothic" w:cs="Arial"/>
            <w:b/>
            <w:i/>
            <w:iCs/>
            <w:sz w:val="22"/>
            <w:szCs w:val="22"/>
          </w:rPr>
          <w:t>dap.marches@cht.pf</w:t>
        </w:r>
      </w:hyperlink>
    </w:p>
    <w:p>
      <w:pPr>
        <w:pStyle w:val="Paragraphedeliste"/>
        <w:autoSpaceDE w:val="0"/>
        <w:autoSpaceDN w:val="0"/>
        <w:adjustRightInd w:val="0"/>
        <w:spacing w:before="120" w:after="120"/>
        <w:ind w:left="1069" w:right="-737"/>
        <w:jc w:val="both"/>
        <w:rPr>
          <w:rFonts w:ascii="Century Gothic" w:hAnsi="Century Gothic" w:cs="Arial"/>
          <w:bCs/>
          <w:i/>
          <w:iCs/>
          <w:color w:val="000000"/>
          <w:sz w:val="22"/>
          <w:szCs w:val="22"/>
        </w:rPr>
      </w:pPr>
    </w:p>
    <w:p>
      <w:pPr>
        <w:pStyle w:val="Paragraphedeliste"/>
        <w:numPr>
          <w:ilvl w:val="0"/>
          <w:numId w:val="32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  <w:r>
        <w:rPr>
          <w:rFonts w:ascii="Century Gothic" w:hAnsi="Century Gothic" w:cs="Arial"/>
          <w:bCs/>
          <w:color w:val="000000"/>
          <w:sz w:val="22"/>
          <w:szCs w:val="22"/>
        </w:rPr>
        <w:t>Autorité compétente pour mener les opérations de passation et de signature du marché :</w:t>
      </w:r>
    </w:p>
    <w:p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/>
          <w:i/>
          <w:iCs/>
          <w:color w:val="000000"/>
          <w:sz w:val="22"/>
          <w:szCs w:val="22"/>
        </w:rPr>
        <w:t>Madame Hani TERIIPAIA OTT, Directrice du CHPF.</w:t>
      </w:r>
    </w:p>
    <w:p>
      <w:pPr>
        <w:pStyle w:val="Paragraphedeliste"/>
        <w:autoSpaceDE w:val="0"/>
        <w:autoSpaceDN w:val="0"/>
        <w:adjustRightInd w:val="0"/>
        <w:spacing w:before="120" w:after="120"/>
        <w:ind w:left="1069" w:right="-737"/>
        <w:jc w:val="both"/>
        <w:rPr>
          <w:rFonts w:ascii="Century Gothic" w:hAnsi="Century Gothic" w:cs="Arial"/>
          <w:bCs/>
          <w:i/>
          <w:iCs/>
          <w:color w:val="000000"/>
          <w:sz w:val="22"/>
          <w:szCs w:val="22"/>
        </w:rPr>
      </w:pPr>
    </w:p>
    <w:p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i/>
          <w:iCs/>
          <w:color w:val="000000"/>
          <w:sz w:val="22"/>
          <w:szCs w:val="22"/>
          <w:u w:val="single"/>
        </w:rPr>
      </w:pPr>
      <w:r>
        <w:rPr>
          <w:rFonts w:ascii="Century Gothic" w:hAnsi="Century Gothic" w:cs="Arial"/>
          <w:bCs/>
          <w:i/>
          <w:iCs/>
          <w:color w:val="000000"/>
          <w:sz w:val="22"/>
          <w:szCs w:val="22"/>
          <w:u w:val="single"/>
        </w:rPr>
        <w:t>Objet et caractéristiques principales</w:t>
      </w:r>
    </w:p>
    <w:p>
      <w:pPr>
        <w:pStyle w:val="Paragraphedeliste"/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i/>
          <w:iCs/>
          <w:color w:val="000000"/>
          <w:sz w:val="22"/>
          <w:szCs w:val="22"/>
          <w:u w:val="single"/>
        </w:rPr>
      </w:pPr>
    </w:p>
    <w:p>
      <w:pPr>
        <w:pStyle w:val="Paragraphedeliste"/>
        <w:numPr>
          <w:ilvl w:val="0"/>
          <w:numId w:val="34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  <w:r>
        <w:rPr>
          <w:rFonts w:ascii="Century Gothic" w:hAnsi="Century Gothic" w:cs="Arial"/>
          <w:bCs/>
          <w:color w:val="000000"/>
          <w:sz w:val="22"/>
          <w:szCs w:val="22"/>
        </w:rPr>
        <w:t xml:space="preserve">Objet : </w:t>
      </w:r>
    </w:p>
    <w:p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/>
          <w:i/>
          <w:iCs/>
          <w:color w:val="000000"/>
          <w:sz w:val="22"/>
          <w:szCs w:val="22"/>
        </w:rPr>
        <w:t>Fourniture d’alèses absorbantes pour le Centre Hospitalier de la Polynésie française</w:t>
      </w:r>
    </w:p>
    <w:p>
      <w:pPr>
        <w:pStyle w:val="Paragraphedeliste"/>
        <w:autoSpaceDE w:val="0"/>
        <w:autoSpaceDN w:val="0"/>
        <w:adjustRightInd w:val="0"/>
        <w:spacing w:before="120" w:after="120"/>
        <w:ind w:left="1069" w:right="-737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</w:p>
    <w:p>
      <w:pPr>
        <w:pStyle w:val="Paragraphedeliste"/>
        <w:numPr>
          <w:ilvl w:val="0"/>
          <w:numId w:val="34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  <w:r>
        <w:rPr>
          <w:rFonts w:ascii="Century Gothic" w:hAnsi="Century Gothic" w:cs="Arial"/>
          <w:bCs/>
          <w:color w:val="000000"/>
          <w:sz w:val="22"/>
          <w:szCs w:val="22"/>
        </w:rPr>
        <w:t>Catégorie de prestations à laquelle se rattache le marché :</w:t>
      </w:r>
    </w:p>
    <w:p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/>
          <w:i/>
          <w:iCs/>
          <w:color w:val="000000"/>
          <w:sz w:val="22"/>
          <w:szCs w:val="22"/>
        </w:rPr>
        <w:t>Fourniture.</w:t>
      </w:r>
    </w:p>
    <w:p>
      <w:pPr>
        <w:pStyle w:val="Paragraphedeliste"/>
        <w:autoSpaceDE w:val="0"/>
        <w:autoSpaceDN w:val="0"/>
        <w:adjustRightInd w:val="0"/>
        <w:spacing w:before="120" w:after="120"/>
        <w:ind w:left="1069" w:right="-737"/>
        <w:jc w:val="both"/>
        <w:rPr>
          <w:rFonts w:ascii="Century Gothic" w:hAnsi="Century Gothic" w:cs="Arial"/>
          <w:bCs/>
          <w:i/>
          <w:iCs/>
          <w:color w:val="000000"/>
          <w:sz w:val="22"/>
          <w:szCs w:val="22"/>
        </w:rPr>
      </w:pPr>
    </w:p>
    <w:p>
      <w:pPr>
        <w:pStyle w:val="Paragraphedeliste"/>
        <w:numPr>
          <w:ilvl w:val="0"/>
          <w:numId w:val="34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Cs/>
          <w:color w:val="000000"/>
          <w:sz w:val="22"/>
          <w:szCs w:val="22"/>
        </w:rPr>
        <w:t>Lieu d’exécution des prestations ou de livraison de la commande</w:t>
      </w:r>
      <w:r>
        <w:rPr>
          <w:rFonts w:ascii="Century Gothic" w:hAnsi="Century Gothic" w:cs="Arial"/>
          <w:bCs/>
          <w:i/>
          <w:iCs/>
          <w:color w:val="000000"/>
          <w:sz w:val="22"/>
          <w:szCs w:val="22"/>
        </w:rPr>
        <w:t> :</w:t>
      </w:r>
    </w:p>
    <w:p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/>
          <w:i/>
          <w:iCs/>
          <w:color w:val="000000"/>
          <w:sz w:val="22"/>
          <w:szCs w:val="22"/>
        </w:rPr>
        <w:t>Centre Hospitalier de la Polynésie française</w:t>
      </w:r>
    </w:p>
    <w:p>
      <w:pPr>
        <w:pStyle w:val="Paragraphedeliste"/>
        <w:autoSpaceDE w:val="0"/>
        <w:autoSpaceDN w:val="0"/>
        <w:adjustRightInd w:val="0"/>
        <w:spacing w:before="120" w:after="120"/>
        <w:ind w:left="1069"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</w:p>
    <w:p>
      <w:pPr>
        <w:pStyle w:val="Paragraphedeliste"/>
        <w:numPr>
          <w:ilvl w:val="0"/>
          <w:numId w:val="34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  <w:r>
        <w:rPr>
          <w:rFonts w:ascii="Century Gothic" w:hAnsi="Century Gothic" w:cs="Arial"/>
          <w:bCs/>
          <w:color w:val="000000"/>
          <w:sz w:val="22"/>
          <w:szCs w:val="22"/>
        </w:rPr>
        <w:t xml:space="preserve">Durée du marché : </w:t>
      </w:r>
    </w:p>
    <w:p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/>
          <w:i/>
          <w:iCs/>
          <w:color w:val="000000"/>
          <w:sz w:val="22"/>
          <w:szCs w:val="22"/>
        </w:rPr>
        <w:t>Stipulée dans les documents du marché</w:t>
      </w:r>
    </w:p>
    <w:p>
      <w:pPr>
        <w:pStyle w:val="Paragraphedeliste"/>
        <w:autoSpaceDE w:val="0"/>
        <w:autoSpaceDN w:val="0"/>
        <w:adjustRightInd w:val="0"/>
        <w:spacing w:before="120" w:after="120"/>
        <w:ind w:left="1069"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</w:p>
    <w:p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  <w:r>
        <w:rPr>
          <w:rFonts w:ascii="Century Gothic" w:hAnsi="Century Gothic" w:cs="Arial"/>
          <w:bCs/>
          <w:color w:val="000000"/>
          <w:sz w:val="22"/>
          <w:szCs w:val="22"/>
        </w:rPr>
        <w:t>Prestations divisées en lots :</w:t>
      </w:r>
    </w:p>
    <w:p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/>
          <w:i/>
          <w:iCs/>
          <w:color w:val="000000"/>
          <w:sz w:val="22"/>
          <w:szCs w:val="22"/>
        </w:rPr>
        <w:t xml:space="preserve">Non alloti </w:t>
      </w:r>
    </w:p>
    <w:p>
      <w:pPr>
        <w:pStyle w:val="Paragraphedeliste"/>
        <w:autoSpaceDE w:val="0"/>
        <w:autoSpaceDN w:val="0"/>
        <w:adjustRightInd w:val="0"/>
        <w:spacing w:before="120" w:after="120"/>
        <w:ind w:left="1069"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</w:p>
    <w:p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  <w:bookmarkStart w:id="0" w:name="_Hlk165877771"/>
      <w:r>
        <w:rPr>
          <w:rFonts w:ascii="Century Gothic" w:hAnsi="Century Gothic" w:cs="Arial"/>
          <w:bCs/>
          <w:color w:val="000000"/>
          <w:sz w:val="22"/>
          <w:szCs w:val="22"/>
        </w:rPr>
        <w:t xml:space="preserve">Type de procédure : </w:t>
      </w:r>
    </w:p>
    <w:p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/>
          <w:i/>
          <w:iCs/>
          <w:color w:val="000000"/>
          <w:sz w:val="22"/>
          <w:szCs w:val="22"/>
        </w:rPr>
        <w:t>Procédure adaptée</w:t>
      </w:r>
    </w:p>
    <w:p>
      <w:pPr>
        <w:pStyle w:val="Paragraphedeliste"/>
        <w:autoSpaceDE w:val="0"/>
        <w:autoSpaceDN w:val="0"/>
        <w:adjustRightInd w:val="0"/>
        <w:spacing w:before="120" w:after="120"/>
        <w:ind w:left="1069"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</w:p>
    <w:bookmarkEnd w:id="0"/>
    <w:p>
      <w:pPr>
        <w:pStyle w:val="Paragraphedeliste"/>
        <w:autoSpaceDE w:val="0"/>
        <w:autoSpaceDN w:val="0"/>
        <w:adjustRightInd w:val="0"/>
        <w:spacing w:before="120" w:after="120"/>
        <w:ind w:left="1069"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</w:p>
    <w:p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Cs/>
          <w:color w:val="000000"/>
          <w:sz w:val="22"/>
          <w:szCs w:val="22"/>
        </w:rPr>
        <w:t>Critères d’attributions :</w:t>
      </w:r>
      <w:r>
        <w:rPr>
          <w:rFonts w:ascii="Century Gothic" w:hAnsi="Century Gothic" w:cs="Arial"/>
          <w:b/>
          <w:i/>
          <w:iCs/>
          <w:color w:val="000000"/>
          <w:sz w:val="22"/>
          <w:szCs w:val="22"/>
        </w:rPr>
        <w:t xml:space="preserve"> </w:t>
      </w:r>
    </w:p>
    <w:p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/>
          <w:i/>
          <w:iCs/>
          <w:color w:val="000000"/>
          <w:sz w:val="22"/>
          <w:szCs w:val="22"/>
        </w:rPr>
        <w:lastRenderedPageBreak/>
        <w:t>Les critères d’attribution et les conditions de leur mise en œuvre sont définis dans le règlement de la consultation.</w:t>
      </w:r>
    </w:p>
    <w:p>
      <w:pPr>
        <w:pStyle w:val="Paragraphedeliste"/>
        <w:autoSpaceDE w:val="0"/>
        <w:autoSpaceDN w:val="0"/>
        <w:adjustRightInd w:val="0"/>
        <w:spacing w:before="120" w:after="120"/>
        <w:ind w:left="1069"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</w:p>
    <w:p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  <w:r>
        <w:rPr>
          <w:rFonts w:ascii="Century Gothic" w:hAnsi="Century Gothic" w:cs="Arial"/>
          <w:bCs/>
          <w:color w:val="000000"/>
          <w:sz w:val="22"/>
          <w:szCs w:val="22"/>
        </w:rPr>
        <w:t xml:space="preserve">Date limite de remise des candidatures ou des offres : </w:t>
      </w:r>
    </w:p>
    <w:p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/>
          <w:i/>
          <w:iCs/>
          <w:color w:val="000000"/>
          <w:sz w:val="22"/>
          <w:szCs w:val="22"/>
        </w:rPr>
        <w:t>Le 13 Juin 2025</w:t>
      </w:r>
    </w:p>
    <w:p>
      <w:pPr>
        <w:pStyle w:val="Paragraphedeliste"/>
        <w:autoSpaceDE w:val="0"/>
        <w:autoSpaceDN w:val="0"/>
        <w:adjustRightInd w:val="0"/>
        <w:spacing w:before="120" w:after="120"/>
        <w:ind w:left="1069"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</w:p>
    <w:p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color w:val="000000"/>
          <w:sz w:val="22"/>
          <w:szCs w:val="22"/>
          <w:u w:val="single"/>
        </w:rPr>
      </w:pPr>
      <w:r>
        <w:rPr>
          <w:rFonts w:ascii="Century Gothic" w:hAnsi="Century Gothic" w:cs="Arial"/>
          <w:bCs/>
          <w:color w:val="000000"/>
          <w:sz w:val="22"/>
          <w:szCs w:val="22"/>
          <w:u w:val="single"/>
        </w:rPr>
        <w:t>Renseignements complémentaires :</w:t>
      </w:r>
    </w:p>
    <w:p>
      <w:pPr>
        <w:pStyle w:val="Paragraphedeliste"/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color w:val="000000"/>
          <w:sz w:val="22"/>
          <w:szCs w:val="22"/>
          <w:u w:val="single"/>
        </w:rPr>
      </w:pPr>
    </w:p>
    <w:p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  <w:r>
        <w:rPr>
          <w:rFonts w:ascii="Century Gothic" w:hAnsi="Century Gothic" w:cs="Arial"/>
          <w:bCs/>
          <w:color w:val="000000"/>
          <w:sz w:val="22"/>
          <w:szCs w:val="22"/>
        </w:rPr>
        <w:t>Adresse auprès de laquelle le dossier de consultation des entreprises peut être consulté, retiré ou téléchargé :</w:t>
      </w:r>
    </w:p>
    <w:p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/>
          <w:i/>
          <w:iCs/>
          <w:color w:val="000000"/>
          <w:sz w:val="22"/>
          <w:szCs w:val="22"/>
        </w:rPr>
        <w:t xml:space="preserve">Avenue du Général de Gaulle- 98715 Papeete, BP 1640- 98713 Papeete, Tél : 40.48.61.24, courriel : </w:t>
      </w:r>
      <w:hyperlink r:id="rId11" w:history="1">
        <w:r>
          <w:rPr>
            <w:rStyle w:val="Lienhypertexte"/>
            <w:rFonts w:ascii="Century Gothic" w:hAnsi="Century Gothic" w:cs="Arial"/>
            <w:b/>
            <w:i/>
            <w:iCs/>
            <w:sz w:val="22"/>
            <w:szCs w:val="22"/>
          </w:rPr>
          <w:t>dap.marches@cht.pf</w:t>
        </w:r>
      </w:hyperlink>
    </w:p>
    <w:p>
      <w:pPr>
        <w:pStyle w:val="Paragraphedeliste"/>
        <w:autoSpaceDE w:val="0"/>
        <w:autoSpaceDN w:val="0"/>
        <w:adjustRightInd w:val="0"/>
        <w:spacing w:before="120" w:after="120"/>
        <w:ind w:left="1069"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</w:p>
    <w:p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  <w:r>
        <w:rPr>
          <w:rFonts w:ascii="Century Gothic" w:hAnsi="Century Gothic" w:cs="Arial"/>
          <w:bCs/>
          <w:color w:val="000000"/>
          <w:sz w:val="22"/>
          <w:szCs w:val="22"/>
        </w:rPr>
        <w:t>Contenue du dossier de réponses :</w:t>
      </w:r>
    </w:p>
    <w:p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/>
          <w:i/>
          <w:iCs/>
          <w:color w:val="000000"/>
          <w:sz w:val="22"/>
          <w:szCs w:val="22"/>
        </w:rPr>
        <w:t>Défini dans le règlement de la consultation</w:t>
      </w:r>
    </w:p>
    <w:p>
      <w:pPr>
        <w:pStyle w:val="Paragraphedeliste"/>
        <w:autoSpaceDE w:val="0"/>
        <w:autoSpaceDN w:val="0"/>
        <w:adjustRightInd w:val="0"/>
        <w:spacing w:before="120" w:after="120"/>
        <w:ind w:left="1069"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</w:p>
    <w:p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Cs/>
          <w:color w:val="000000"/>
          <w:sz w:val="22"/>
          <w:szCs w:val="22"/>
        </w:rPr>
        <w:t>Adresse et modalités pour la remise des plis</w:t>
      </w:r>
      <w:r>
        <w:rPr>
          <w:rFonts w:ascii="Century Gothic" w:hAnsi="Century Gothic" w:cs="Arial"/>
          <w:b/>
          <w:i/>
          <w:iCs/>
          <w:color w:val="000000"/>
          <w:sz w:val="22"/>
          <w:szCs w:val="22"/>
        </w:rPr>
        <w:t> :</w:t>
      </w:r>
    </w:p>
    <w:p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/>
          <w:i/>
          <w:iCs/>
          <w:color w:val="000000"/>
          <w:sz w:val="22"/>
          <w:szCs w:val="22"/>
        </w:rPr>
        <w:t>CHPF Direction des Achats, de la Logistique, du Biomédical et du Patrimoine 2</w:t>
      </w:r>
      <w:r>
        <w:rPr>
          <w:rFonts w:ascii="Century Gothic" w:hAnsi="Century Gothic" w:cs="Arial"/>
          <w:b/>
          <w:i/>
          <w:iCs/>
          <w:color w:val="000000"/>
          <w:sz w:val="22"/>
          <w:szCs w:val="22"/>
          <w:vertAlign w:val="superscript"/>
        </w:rPr>
        <w:t>nd</w:t>
      </w:r>
      <w:r>
        <w:rPr>
          <w:rFonts w:ascii="Century Gothic" w:hAnsi="Century Gothic" w:cs="Arial"/>
          <w:b/>
          <w:i/>
          <w:iCs/>
          <w:color w:val="000000"/>
          <w:sz w:val="22"/>
          <w:szCs w:val="22"/>
        </w:rPr>
        <w:t xml:space="preserve"> niveau côté mer.</w:t>
      </w:r>
    </w:p>
    <w:p>
      <w:pPr>
        <w:pStyle w:val="Paragraphedeliste"/>
        <w:autoSpaceDE w:val="0"/>
        <w:autoSpaceDN w:val="0"/>
        <w:adjustRightInd w:val="0"/>
        <w:spacing w:before="120" w:after="120"/>
        <w:ind w:left="1069"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</w:p>
    <w:p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  <w:r>
        <w:rPr>
          <w:rFonts w:ascii="Century Gothic" w:hAnsi="Century Gothic" w:cs="Arial"/>
          <w:bCs/>
          <w:color w:val="000000"/>
          <w:sz w:val="22"/>
          <w:szCs w:val="22"/>
          <w:u w:val="single"/>
        </w:rPr>
        <w:t>Date d’envoi du présent avis à la publication</w:t>
      </w:r>
      <w:r>
        <w:rPr>
          <w:rFonts w:ascii="Century Gothic" w:hAnsi="Century Gothic" w:cs="Arial"/>
          <w:bCs/>
          <w:color w:val="000000"/>
          <w:sz w:val="22"/>
          <w:szCs w:val="22"/>
        </w:rPr>
        <w:t> :</w:t>
      </w:r>
    </w:p>
    <w:p>
      <w:pPr>
        <w:pStyle w:val="Paragraphedeliste"/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</w:p>
    <w:p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/>
          <w:i/>
          <w:iCs/>
          <w:color w:val="000000"/>
          <w:sz w:val="22"/>
          <w:szCs w:val="22"/>
        </w:rPr>
        <w:t>Mercredi 14 Mai 2025</w:t>
      </w:r>
    </w:p>
    <w:sectPr>
      <w:footerReference w:type="default" r:id="rId12"/>
      <w:footerReference w:type="first" r:id="rId13"/>
      <w:endnotePr>
        <w:numFmt w:val="decimal"/>
      </w:endnotePr>
      <w:pgSz w:w="11879" w:h="16800"/>
      <w:pgMar w:top="851" w:right="1134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75"/>
      <w:gridCol w:w="4875"/>
    </w:tblGrid>
    <w:tr>
      <w:trPr>
        <w:hidden/>
      </w:trPr>
      <w:tc>
        <w:tcPr>
          <w:tcW w:w="487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-DiversLigneinvisibleGEDA"/>
          </w:pPr>
        </w:p>
      </w:tc>
      <w:tc>
        <w:tcPr>
          <w:tcW w:w="487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-PPNumPageGEDA"/>
          </w:pPr>
          <w:r>
            <w:rPr>
              <w:rStyle w:val="Numrodepage"/>
              <w:sz w:val="20"/>
            </w:rPr>
            <w:fldChar w:fldCharType="begin"/>
          </w:r>
          <w:r>
            <w:rPr>
              <w:rStyle w:val="Numrodepage"/>
              <w:sz w:val="20"/>
            </w:rPr>
            <w:instrText xml:space="preserve"> PAGE </w:instrText>
          </w:r>
          <w:r>
            <w:rPr>
              <w:rStyle w:val="Numrodepage"/>
              <w:sz w:val="20"/>
            </w:rPr>
            <w:fldChar w:fldCharType="separate"/>
          </w:r>
          <w:r>
            <w:rPr>
              <w:rStyle w:val="Numrodepage"/>
              <w:noProof/>
              <w:sz w:val="20"/>
            </w:rPr>
            <w:t>2</w:t>
          </w:r>
          <w:r>
            <w:rPr>
              <w:rStyle w:val="Numrodepage"/>
              <w:sz w:val="20"/>
            </w:rPr>
            <w:fldChar w:fldCharType="end"/>
          </w:r>
          <w:r>
            <w:rPr>
              <w:rStyle w:val="Numrodepage"/>
            </w:rPr>
            <w:t xml:space="preserve"> / </w:t>
          </w:r>
          <w:r>
            <w:rPr>
              <w:rStyle w:val="Numrodepage"/>
              <w:sz w:val="20"/>
            </w:rPr>
            <w:fldChar w:fldCharType="begin"/>
          </w:r>
          <w:r>
            <w:rPr>
              <w:rStyle w:val="Numrodepage"/>
              <w:sz w:val="20"/>
            </w:rPr>
            <w:instrText xml:space="preserve"> NUMPAGES </w:instrText>
          </w:r>
          <w:r>
            <w:rPr>
              <w:rStyle w:val="Numrodepage"/>
              <w:sz w:val="20"/>
            </w:rPr>
            <w:fldChar w:fldCharType="separate"/>
          </w:r>
          <w:r>
            <w:rPr>
              <w:rStyle w:val="Numrodepage"/>
              <w:noProof/>
              <w:sz w:val="20"/>
            </w:rPr>
            <w:t>2</w:t>
          </w:r>
          <w:r>
            <w:rPr>
              <w:rStyle w:val="Numrodepage"/>
              <w:sz w:val="20"/>
            </w:rPr>
            <w:fldChar w:fldCharType="end"/>
          </w:r>
        </w:p>
      </w:tc>
    </w:tr>
  </w:tbl>
  <w:p>
    <w:pPr>
      <w:pStyle w:val="-DiversLigneinvisibleGED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Pieddepage"/>
      <w:jc w:val="center"/>
      <w:rPr>
        <w:rFonts w:ascii="Century Gothic" w:hAnsi="Century Gothic"/>
        <w:sz w:val="16"/>
      </w:rPr>
    </w:pPr>
    <w:r>
      <w:rPr>
        <w:rFonts w:ascii="Century Gothic" w:eastAsia="Calibri" w:hAnsi="Century Gothic"/>
        <w:color w:val="FFA736"/>
        <w:sz w:val="16"/>
        <w:szCs w:val="16"/>
        <w:lang w:eastAsia="en-US"/>
      </w:rPr>
      <w:t xml:space="preserve">■ </w:t>
    </w:r>
    <w:r>
      <w:rPr>
        <w:rFonts w:ascii="Century Gothic" w:hAnsi="Century Gothic"/>
        <w:sz w:val="16"/>
      </w:rPr>
      <w:t xml:space="preserve">Centre Hospitalier de la Polynésie française </w:t>
    </w:r>
    <w:r>
      <w:rPr>
        <w:rFonts w:ascii="Century Gothic" w:hAnsi="Century Gothic"/>
        <w:color w:val="FF5151"/>
        <w:sz w:val="16"/>
        <w:szCs w:val="16"/>
      </w:rPr>
      <w:t xml:space="preserve">■ </w:t>
    </w:r>
    <w:r>
      <w:rPr>
        <w:rFonts w:ascii="Century Gothic" w:hAnsi="Century Gothic"/>
        <w:sz w:val="16"/>
      </w:rPr>
      <w:t xml:space="preserve">Tél 40 48 62 62 </w:t>
    </w:r>
    <w:r>
      <w:rPr>
        <w:rFonts w:ascii="Century Gothic" w:eastAsia="Calibri" w:hAnsi="Century Gothic"/>
        <w:color w:val="00AE5A"/>
        <w:sz w:val="16"/>
        <w:szCs w:val="16"/>
        <w:lang w:eastAsia="en-US"/>
      </w:rPr>
      <w:t>■</w:t>
    </w:r>
    <w:r>
      <w:rPr>
        <w:rFonts w:ascii="Century Gothic" w:hAnsi="Century Gothic"/>
        <w:sz w:val="16"/>
      </w:rPr>
      <w:t xml:space="preserve"> www.chpf.pf </w:t>
    </w:r>
    <w:r>
      <w:rPr>
        <w:rFonts w:ascii="Century Gothic" w:hAnsi="Century Gothic"/>
        <w:color w:val="22BFFD"/>
        <w:sz w:val="16"/>
        <w:szCs w:val="16"/>
      </w:rPr>
      <w:t>■</w:t>
    </w:r>
    <w:r>
      <w:rPr>
        <w:rFonts w:ascii="Century Gothic" w:hAnsi="Century Gothic"/>
        <w:sz w:val="16"/>
      </w:rPr>
      <w:t xml:space="preserve"> BP1640 – 98713 PAPEETE TAHITI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178B9"/>
    <w:multiLevelType w:val="hybridMultilevel"/>
    <w:tmpl w:val="872AB552"/>
    <w:lvl w:ilvl="0" w:tplc="B41069A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C15ECF"/>
    <w:multiLevelType w:val="singleLevel"/>
    <w:tmpl w:val="83CCB92C"/>
    <w:lvl w:ilvl="0">
      <w:start w:val="1"/>
      <w:numFmt w:val="none"/>
      <w:lvlText w:val="Réf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2" w15:restartNumberingAfterBreak="0">
    <w:nsid w:val="126A29A6"/>
    <w:multiLevelType w:val="hybridMultilevel"/>
    <w:tmpl w:val="1C728762"/>
    <w:lvl w:ilvl="0" w:tplc="04A2FF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86503"/>
    <w:multiLevelType w:val="hybridMultilevel"/>
    <w:tmpl w:val="1C5C7592"/>
    <w:lvl w:ilvl="0" w:tplc="4CF268BA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EE45BF"/>
    <w:multiLevelType w:val="hybridMultilevel"/>
    <w:tmpl w:val="7F00987A"/>
    <w:lvl w:ilvl="0" w:tplc="1B780F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87257"/>
    <w:multiLevelType w:val="multilevel"/>
    <w:tmpl w:val="C6984DE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6" w15:restartNumberingAfterBreak="0">
    <w:nsid w:val="1E251C7E"/>
    <w:multiLevelType w:val="singleLevel"/>
    <w:tmpl w:val="119AC172"/>
    <w:lvl w:ilvl="0">
      <w:start w:val="1"/>
      <w:numFmt w:val="none"/>
      <w:lvlText w:val="Objet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7" w15:restartNumberingAfterBreak="0">
    <w:nsid w:val="1F6226E0"/>
    <w:multiLevelType w:val="hybridMultilevel"/>
    <w:tmpl w:val="D59073BA"/>
    <w:lvl w:ilvl="0" w:tplc="F834793E">
      <w:start w:val="1"/>
      <w:numFmt w:val="bullet"/>
      <w:lvlText w:val="-"/>
      <w:lvlJc w:val="left"/>
      <w:pPr>
        <w:ind w:left="1069" w:hanging="360"/>
      </w:pPr>
      <w:rPr>
        <w:rFonts w:ascii="Century Gothic" w:eastAsia="Times New Roma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00768F4"/>
    <w:multiLevelType w:val="hybridMultilevel"/>
    <w:tmpl w:val="8D30169E"/>
    <w:lvl w:ilvl="0" w:tplc="0B840E4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/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43A0180"/>
    <w:multiLevelType w:val="hybridMultilevel"/>
    <w:tmpl w:val="A21441D4"/>
    <w:lvl w:ilvl="0" w:tplc="F842B91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D355B"/>
    <w:multiLevelType w:val="singleLevel"/>
    <w:tmpl w:val="DDE067B0"/>
    <w:lvl w:ilvl="0">
      <w:start w:val="1"/>
      <w:numFmt w:val="none"/>
      <w:lvlText w:val="Objet : "/>
      <w:legacy w:legacy="1" w:legacySpace="0" w:legacyIndent="851"/>
      <w:lvlJc w:val="left"/>
      <w:pPr>
        <w:ind w:left="851" w:hanging="851"/>
      </w:pPr>
      <w:rPr>
        <w:b/>
        <w:i w:val="0"/>
        <w:sz w:val="23"/>
        <w:szCs w:val="23"/>
        <w:u w:val="single"/>
      </w:rPr>
    </w:lvl>
  </w:abstractNum>
  <w:abstractNum w:abstractNumId="11" w15:restartNumberingAfterBreak="0">
    <w:nsid w:val="252F33C1"/>
    <w:multiLevelType w:val="singleLevel"/>
    <w:tmpl w:val="65643582"/>
    <w:lvl w:ilvl="0">
      <w:start w:val="1"/>
      <w:numFmt w:val="none"/>
      <w:lvlText w:val="Réf. : "/>
      <w:legacy w:legacy="1" w:legacySpace="0" w:legacyIndent="851"/>
      <w:lvlJc w:val="left"/>
      <w:pPr>
        <w:ind w:left="851" w:hanging="851"/>
      </w:pPr>
      <w:rPr>
        <w:b/>
        <w:i w:val="0"/>
        <w:sz w:val="23"/>
        <w:szCs w:val="23"/>
        <w:u w:val="single"/>
      </w:rPr>
    </w:lvl>
  </w:abstractNum>
  <w:abstractNum w:abstractNumId="12" w15:restartNumberingAfterBreak="0">
    <w:nsid w:val="29600FF9"/>
    <w:multiLevelType w:val="hybridMultilevel"/>
    <w:tmpl w:val="A7D29DA8"/>
    <w:lvl w:ilvl="0" w:tplc="89064E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2E52FD4"/>
    <w:multiLevelType w:val="multilevel"/>
    <w:tmpl w:val="778A44B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u w:val="none"/>
      </w:rPr>
    </w:lvl>
    <w:lvl w:ilvl="1">
      <w:start w:val="3"/>
      <w:numFmt w:val="decimal"/>
      <w:isLgl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4" w15:restartNumberingAfterBreak="0">
    <w:nsid w:val="34043B99"/>
    <w:multiLevelType w:val="hybridMultilevel"/>
    <w:tmpl w:val="39D8844C"/>
    <w:lvl w:ilvl="0" w:tplc="3E548C0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40FA6A10"/>
    <w:multiLevelType w:val="singleLevel"/>
    <w:tmpl w:val="5112A9CA"/>
    <w:lvl w:ilvl="0">
      <w:start w:val="1"/>
      <w:numFmt w:val="none"/>
      <w:lvlText w:val="P.J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16" w15:restartNumberingAfterBreak="0">
    <w:nsid w:val="4224268B"/>
    <w:multiLevelType w:val="singleLevel"/>
    <w:tmpl w:val="5112A9CA"/>
    <w:lvl w:ilvl="0">
      <w:start w:val="1"/>
      <w:numFmt w:val="none"/>
      <w:lvlText w:val="P.J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17" w15:restartNumberingAfterBreak="0">
    <w:nsid w:val="44774140"/>
    <w:multiLevelType w:val="hybridMultilevel"/>
    <w:tmpl w:val="973668CC"/>
    <w:lvl w:ilvl="0" w:tplc="6150B8D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70D0C57"/>
    <w:multiLevelType w:val="hybridMultilevel"/>
    <w:tmpl w:val="781E7176"/>
    <w:lvl w:ilvl="0" w:tplc="9E0810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A666337"/>
    <w:multiLevelType w:val="hybridMultilevel"/>
    <w:tmpl w:val="6E1E052E"/>
    <w:lvl w:ilvl="0" w:tplc="89841DA2">
      <w:start w:val="1"/>
      <w:numFmt w:val="none"/>
      <w:pStyle w:val="-LettreAffairesuivieGEDA"/>
      <w:lvlText w:val="%1Affaire suivie par :"/>
      <w:lvlJc w:val="left"/>
      <w:pPr>
        <w:tabs>
          <w:tab w:val="num" w:pos="2880"/>
        </w:tabs>
        <w:ind w:left="1080" w:hanging="360"/>
      </w:pPr>
      <w:rPr>
        <w:rFonts w:hint="default"/>
        <w:b/>
        <w:i/>
        <w:sz w:val="18"/>
        <w:u w:val="singl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ED3B45"/>
    <w:multiLevelType w:val="singleLevel"/>
    <w:tmpl w:val="5112A9CA"/>
    <w:lvl w:ilvl="0">
      <w:start w:val="1"/>
      <w:numFmt w:val="none"/>
      <w:lvlText w:val="P.J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21" w15:restartNumberingAfterBreak="0">
    <w:nsid w:val="591D79DF"/>
    <w:multiLevelType w:val="hybridMultilevel"/>
    <w:tmpl w:val="4C18C4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CE0784"/>
    <w:multiLevelType w:val="singleLevel"/>
    <w:tmpl w:val="119AC172"/>
    <w:lvl w:ilvl="0">
      <w:start w:val="1"/>
      <w:numFmt w:val="none"/>
      <w:lvlText w:val="Objet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23" w15:restartNumberingAfterBreak="0">
    <w:nsid w:val="5DAD7FFA"/>
    <w:multiLevelType w:val="multilevel"/>
    <w:tmpl w:val="9080002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24" w15:restartNumberingAfterBreak="0">
    <w:nsid w:val="5FAA5376"/>
    <w:multiLevelType w:val="hybridMultilevel"/>
    <w:tmpl w:val="A61296B2"/>
    <w:lvl w:ilvl="0" w:tplc="66E6F17C">
      <w:start w:val="1"/>
      <w:numFmt w:val="bullet"/>
      <w:lvlText w:val="-"/>
      <w:lvlJc w:val="left"/>
      <w:pPr>
        <w:ind w:left="1440" w:hanging="360"/>
      </w:pPr>
      <w:rPr>
        <w:rFonts w:ascii="Century Gothic" w:eastAsia="Times New Roman" w:hAnsi="Century Gothic" w:cs="Arial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98E2D5E"/>
    <w:multiLevelType w:val="hybridMultilevel"/>
    <w:tmpl w:val="65A61524"/>
    <w:lvl w:ilvl="0" w:tplc="4DA07F56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6B462DDA"/>
    <w:multiLevelType w:val="hybridMultilevel"/>
    <w:tmpl w:val="289C2BB4"/>
    <w:lvl w:ilvl="0" w:tplc="040C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6F734B89"/>
    <w:multiLevelType w:val="hybridMultilevel"/>
    <w:tmpl w:val="6F823CC2"/>
    <w:lvl w:ilvl="0" w:tplc="9F22519E">
      <w:start w:val="1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741179ED"/>
    <w:multiLevelType w:val="hybridMultilevel"/>
    <w:tmpl w:val="1C2C088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690E63"/>
    <w:multiLevelType w:val="hybridMultilevel"/>
    <w:tmpl w:val="B90A59DA"/>
    <w:lvl w:ilvl="0" w:tplc="A8123312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78E94637"/>
    <w:multiLevelType w:val="hybridMultilevel"/>
    <w:tmpl w:val="72464396"/>
    <w:lvl w:ilvl="0" w:tplc="82BE3494">
      <w:start w:val="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7C797F8C"/>
    <w:multiLevelType w:val="multilevel"/>
    <w:tmpl w:val="9080002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32" w15:restartNumberingAfterBreak="0">
    <w:nsid w:val="7E1D6B74"/>
    <w:multiLevelType w:val="hybridMultilevel"/>
    <w:tmpl w:val="2446D66C"/>
    <w:lvl w:ilvl="0" w:tplc="C29A01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1E21FF"/>
    <w:multiLevelType w:val="singleLevel"/>
    <w:tmpl w:val="83CCB92C"/>
    <w:lvl w:ilvl="0">
      <w:start w:val="1"/>
      <w:numFmt w:val="none"/>
      <w:lvlText w:val="Réf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34" w15:restartNumberingAfterBreak="0">
    <w:nsid w:val="7F506F9C"/>
    <w:multiLevelType w:val="singleLevel"/>
    <w:tmpl w:val="119AC172"/>
    <w:lvl w:ilvl="0">
      <w:start w:val="1"/>
      <w:numFmt w:val="none"/>
      <w:lvlText w:val="Objet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num w:numId="1">
    <w:abstractNumId w:val="19"/>
  </w:num>
  <w:num w:numId="2">
    <w:abstractNumId w:val="22"/>
  </w:num>
  <w:num w:numId="3">
    <w:abstractNumId w:val="6"/>
  </w:num>
  <w:num w:numId="4">
    <w:abstractNumId w:val="20"/>
  </w:num>
  <w:num w:numId="5">
    <w:abstractNumId w:val="16"/>
  </w:num>
  <w:num w:numId="6">
    <w:abstractNumId w:val="33"/>
  </w:num>
  <w:num w:numId="7">
    <w:abstractNumId w:val="1"/>
  </w:num>
  <w:num w:numId="8">
    <w:abstractNumId w:val="15"/>
  </w:num>
  <w:num w:numId="9">
    <w:abstractNumId w:val="34"/>
  </w:num>
  <w:num w:numId="10">
    <w:abstractNumId w:val="27"/>
  </w:num>
  <w:num w:numId="11">
    <w:abstractNumId w:val="5"/>
  </w:num>
  <w:num w:numId="12">
    <w:abstractNumId w:val="25"/>
  </w:num>
  <w:num w:numId="13">
    <w:abstractNumId w:val="17"/>
  </w:num>
  <w:num w:numId="14">
    <w:abstractNumId w:val="14"/>
  </w:num>
  <w:num w:numId="15">
    <w:abstractNumId w:val="26"/>
  </w:num>
  <w:num w:numId="16">
    <w:abstractNumId w:val="31"/>
  </w:num>
  <w:num w:numId="17">
    <w:abstractNumId w:val="23"/>
  </w:num>
  <w:num w:numId="18">
    <w:abstractNumId w:val="30"/>
  </w:num>
  <w:num w:numId="19">
    <w:abstractNumId w:val="10"/>
  </w:num>
  <w:num w:numId="20">
    <w:abstractNumId w:val="11"/>
  </w:num>
  <w:num w:numId="21">
    <w:abstractNumId w:val="13"/>
  </w:num>
  <w:num w:numId="22">
    <w:abstractNumId w:val="29"/>
  </w:num>
  <w:num w:numId="23">
    <w:abstractNumId w:val="2"/>
  </w:num>
  <w:num w:numId="24">
    <w:abstractNumId w:val="9"/>
  </w:num>
  <w:num w:numId="25">
    <w:abstractNumId w:val="21"/>
  </w:num>
  <w:num w:numId="26">
    <w:abstractNumId w:val="32"/>
  </w:num>
  <w:num w:numId="27">
    <w:abstractNumId w:val="12"/>
  </w:num>
  <w:num w:numId="28">
    <w:abstractNumId w:val="28"/>
  </w:num>
  <w:num w:numId="29">
    <w:abstractNumId w:val="18"/>
  </w:num>
  <w:num w:numId="30">
    <w:abstractNumId w:val="4"/>
  </w:num>
  <w:num w:numId="31">
    <w:abstractNumId w:val="7"/>
  </w:num>
  <w:num w:numId="32">
    <w:abstractNumId w:val="3"/>
  </w:num>
  <w:num w:numId="33">
    <w:abstractNumId w:val="24"/>
  </w:num>
  <w:num w:numId="34">
    <w:abstractNumId w:val="0"/>
  </w:num>
  <w:num w:numId="35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9125074-6504-4BBC-90B1-3CE9773E5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Titre"/>
    <w:next w:val="-LettreTexteGEDA"/>
    <w:qFormat/>
    <w:pPr>
      <w:keepNext/>
    </w:pPr>
    <w:rPr>
      <w:spacing w:val="0"/>
      <w:kern w:val="0"/>
    </w:rPr>
  </w:style>
  <w:style w:type="paragraph" w:styleId="Titre2">
    <w:name w:val="heading 2"/>
    <w:basedOn w:val="Titre1"/>
    <w:next w:val="-LettreTexteGEDA"/>
    <w:qFormat/>
    <w:pPr>
      <w:ind w:left="283" w:hanging="283"/>
      <w:jc w:val="left"/>
      <w:outlineLvl w:val="1"/>
    </w:pPr>
    <w:rPr>
      <w:szCs w:val="20"/>
      <w:u w:val="single"/>
    </w:rPr>
  </w:style>
  <w:style w:type="paragraph" w:styleId="Titre3">
    <w:name w:val="heading 3"/>
    <w:basedOn w:val="Titre2"/>
    <w:next w:val="-LettreTexteGEDA"/>
    <w:qFormat/>
    <w:pPr>
      <w:outlineLvl w:val="2"/>
    </w:pPr>
    <w:rPr>
      <w:i/>
      <w:iCs/>
    </w:rPr>
  </w:style>
  <w:style w:type="paragraph" w:styleId="Titre4">
    <w:name w:val="heading 4"/>
    <w:basedOn w:val="Titre3"/>
    <w:next w:val="-LettreTexteGEDA"/>
    <w:qFormat/>
    <w:pPr>
      <w:outlineLvl w:val="3"/>
    </w:pPr>
    <w:rPr>
      <w:bCs w:val="0"/>
      <w:i w:val="0"/>
      <w:u w:val="none"/>
    </w:rPr>
  </w:style>
  <w:style w:type="paragraph" w:styleId="Titre5">
    <w:name w:val="heading 5"/>
    <w:basedOn w:val="Titre4"/>
    <w:next w:val="-LettreTexteGEDA"/>
    <w:qFormat/>
    <w:pPr>
      <w:keepLines/>
      <w:outlineLvl w:val="4"/>
    </w:pPr>
    <w:rPr>
      <w:i/>
    </w:rPr>
  </w:style>
  <w:style w:type="paragraph" w:styleId="Titre6">
    <w:name w:val="heading 6"/>
    <w:basedOn w:val="Titre5"/>
    <w:next w:val="-LettreTexteGEDA"/>
    <w:qFormat/>
    <w:pPr>
      <w:outlineLvl w:val="5"/>
    </w:pPr>
    <w:rPr>
      <w:i w:val="0"/>
      <w:caps w:val="0"/>
      <w:lang w:eastAsia="fr-FR"/>
    </w:rPr>
  </w:style>
  <w:style w:type="paragraph" w:styleId="Titre7">
    <w:name w:val="heading 7"/>
    <w:basedOn w:val="Titre6"/>
    <w:next w:val="-LettreTexteGEDA"/>
    <w:qFormat/>
    <w:pPr>
      <w:outlineLvl w:val="6"/>
    </w:pPr>
    <w:rPr>
      <w:b w:val="0"/>
    </w:rPr>
  </w:style>
  <w:style w:type="paragraph" w:styleId="Titre8">
    <w:name w:val="heading 8"/>
    <w:basedOn w:val="Titre7"/>
    <w:next w:val="-LettreTexteGEDA"/>
    <w:qFormat/>
    <w:pPr>
      <w:outlineLvl w:val="7"/>
    </w:pPr>
    <w:rPr>
      <w:iCs w:val="0"/>
      <w:lang w:eastAsia="en-US"/>
    </w:rPr>
  </w:style>
  <w:style w:type="paragraph" w:styleId="Titre9">
    <w:name w:val="heading 9"/>
    <w:next w:val="-LettreTexteGEDA"/>
    <w:qFormat/>
    <w:pPr>
      <w:spacing w:before="180"/>
      <w:ind w:left="851" w:hanging="851"/>
      <w:jc w:val="both"/>
      <w:outlineLvl w:val="8"/>
    </w:pPr>
    <w:rPr>
      <w:rFonts w:cs="Arial"/>
      <w:kern w:val="18"/>
      <w:sz w:val="24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next w:val="-LettreTexteGEDA"/>
    <w:qFormat/>
    <w:pPr>
      <w:spacing w:before="180"/>
      <w:jc w:val="center"/>
      <w:outlineLvl w:val="0"/>
    </w:pPr>
    <w:rPr>
      <w:rFonts w:cs="Arial"/>
      <w:b/>
      <w:bCs/>
      <w:caps/>
      <w:spacing w:val="60"/>
      <w:kern w:val="28"/>
      <w:sz w:val="24"/>
      <w:szCs w:val="32"/>
      <w:u w:val="thick"/>
      <w:lang w:eastAsia="en-US"/>
    </w:rPr>
  </w:style>
  <w:style w:type="paragraph" w:customStyle="1" w:styleId="-LettreTexteGEDA">
    <w:name w:val="- Lettre:Texte                GEDA"/>
    <w:uiPriority w:val="99"/>
    <w:pPr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noProof/>
      <w:sz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-EnteteLogoGEDA">
    <w:name w:val="- Entete:Logo                GEDA"/>
    <w:basedOn w:val="Normal"/>
    <w:pPr>
      <w:overflowPunct w:val="0"/>
      <w:autoSpaceDE w:val="0"/>
      <w:autoSpaceDN w:val="0"/>
      <w:adjustRightInd w:val="0"/>
      <w:ind w:right="57"/>
      <w:jc w:val="center"/>
      <w:textAlignment w:val="baseline"/>
    </w:pPr>
    <w:rPr>
      <w:szCs w:val="20"/>
    </w:rPr>
  </w:style>
  <w:style w:type="paragraph" w:customStyle="1" w:styleId="-EnteteNORGEDA">
    <w:name w:val="- Entete:NOR                GEDA"/>
    <w:pPr>
      <w:tabs>
        <w:tab w:val="right" w:pos="3544"/>
      </w:tabs>
      <w:overflowPunct w:val="0"/>
      <w:autoSpaceDE w:val="0"/>
      <w:autoSpaceDN w:val="0"/>
      <w:adjustRightInd w:val="0"/>
      <w:spacing w:after="480"/>
      <w:ind w:left="284"/>
      <w:textAlignment w:val="baseline"/>
    </w:pPr>
    <w:rPr>
      <w:sz w:val="18"/>
    </w:rPr>
  </w:style>
  <w:style w:type="paragraph" w:customStyle="1" w:styleId="-EnteteNumRegGEDA">
    <w:name w:val="- Entete:Num Reg          GEDA"/>
    <w:next w:val="-EnteteNORGEDA"/>
    <w:pPr>
      <w:tabs>
        <w:tab w:val="left" w:pos="1418"/>
        <w:tab w:val="right" w:pos="3402"/>
        <w:tab w:val="left" w:pos="3544"/>
      </w:tabs>
      <w:overflowPunct w:val="0"/>
      <w:autoSpaceDE w:val="0"/>
      <w:autoSpaceDN w:val="0"/>
      <w:adjustRightInd w:val="0"/>
      <w:spacing w:before="240"/>
      <w:ind w:left="284"/>
      <w:textAlignment w:val="baseline"/>
    </w:pPr>
    <w:rPr>
      <w:b/>
      <w:sz w:val="24"/>
    </w:rPr>
  </w:style>
  <w:style w:type="paragraph" w:customStyle="1" w:styleId="-EnteteObjetGEDA">
    <w:name w:val="- Entete:Objet               GEDA"/>
    <w:pPr>
      <w:overflowPunct w:val="0"/>
      <w:autoSpaceDE w:val="0"/>
      <w:autoSpaceDN w:val="0"/>
      <w:adjustRightInd w:val="0"/>
      <w:spacing w:after="240" w:line="20" w:lineRule="atLeast"/>
      <w:ind w:left="284"/>
      <w:jc w:val="both"/>
      <w:textAlignment w:val="baseline"/>
    </w:pPr>
    <w:rPr>
      <w:sz w:val="24"/>
    </w:rPr>
  </w:style>
  <w:style w:type="paragraph" w:customStyle="1" w:styleId="-EnteteTitreGEDA">
    <w:name w:val="- Entete:Titre                GEDA"/>
    <w:basedOn w:val="Normal"/>
    <w:pPr>
      <w:pBdr>
        <w:bottom w:val="single" w:sz="6" w:space="14" w:color="auto"/>
      </w:pBdr>
      <w:overflowPunct w:val="0"/>
      <w:autoSpaceDE w:val="0"/>
      <w:autoSpaceDN w:val="0"/>
      <w:adjustRightInd w:val="0"/>
      <w:spacing w:after="140"/>
      <w:jc w:val="center"/>
      <w:textAlignment w:val="baseline"/>
    </w:pPr>
    <w:rPr>
      <w:rFonts w:ascii="Bookman Old Style" w:hAnsi="Bookman Old Style"/>
      <w:caps/>
      <w:spacing w:val="80"/>
      <w:sz w:val="20"/>
      <w:szCs w:val="20"/>
    </w:rPr>
  </w:style>
  <w:style w:type="paragraph" w:customStyle="1" w:styleId="-SignataireNomGEDA">
    <w:name w:val="- Signataire:Nom            GEDA"/>
    <w:pPr>
      <w:keepNext/>
      <w:overflowPunct w:val="0"/>
      <w:autoSpaceDE w:val="0"/>
      <w:autoSpaceDN w:val="0"/>
      <w:adjustRightInd w:val="0"/>
      <w:spacing w:before="1080"/>
      <w:jc w:val="center"/>
      <w:textAlignment w:val="baseline"/>
    </w:pPr>
    <w:rPr>
      <w:sz w:val="24"/>
    </w:rPr>
  </w:style>
  <w:style w:type="paragraph" w:customStyle="1" w:styleId="-SignatairePRFonctionGEDA">
    <w:name w:val="- Signataire:PR FonctionGEDA"/>
    <w:pPr>
      <w:overflowPunct w:val="0"/>
      <w:autoSpaceDE w:val="0"/>
      <w:autoSpaceDN w:val="0"/>
      <w:adjustRightInd w:val="0"/>
      <w:jc w:val="center"/>
      <w:textAlignment w:val="baseline"/>
    </w:pPr>
    <w:rPr>
      <w:sz w:val="24"/>
    </w:rPr>
  </w:style>
  <w:style w:type="paragraph" w:customStyle="1" w:styleId="-SignatairePRNomGEDA">
    <w:name w:val="- Signataire:PR Nom      GEDA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sz w:val="24"/>
    </w:rPr>
  </w:style>
  <w:style w:type="paragraph" w:customStyle="1" w:styleId="-LettreTitreGEDA">
    <w:name w:val="- Lettre:Titre                 GE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360" w:after="360"/>
      <w:jc w:val="center"/>
      <w:textAlignment w:val="baseline"/>
    </w:pPr>
    <w:rPr>
      <w:b/>
      <w:noProof/>
      <w:sz w:val="28"/>
    </w:rPr>
  </w:style>
  <w:style w:type="paragraph" w:customStyle="1" w:styleId="-EnteteLieuetdateGEDA">
    <w:name w:val="- Entete:Lieu et date      GEDA"/>
    <w:pPr>
      <w:overflowPunct w:val="0"/>
      <w:autoSpaceDE w:val="0"/>
      <w:autoSpaceDN w:val="0"/>
      <w:adjustRightInd w:val="0"/>
      <w:spacing w:after="240"/>
      <w:ind w:left="851"/>
      <w:textAlignment w:val="baseline"/>
    </w:pPr>
    <w:rPr>
      <w:noProof/>
      <w:sz w:val="24"/>
    </w:rPr>
  </w:style>
  <w:style w:type="paragraph" w:customStyle="1" w:styleId="-LettreObjetGEDA">
    <w:name w:val="- Lettre:Objet                GEDA"/>
    <w:next w:val="-LettreSuiteORefPJGEDA"/>
    <w:pPr>
      <w:overflowPunct w:val="0"/>
      <w:autoSpaceDE w:val="0"/>
      <w:autoSpaceDN w:val="0"/>
      <w:adjustRightInd w:val="0"/>
      <w:spacing w:before="240"/>
      <w:ind w:left="851" w:hanging="851"/>
      <w:jc w:val="both"/>
      <w:textAlignment w:val="baseline"/>
    </w:pPr>
    <w:rPr>
      <w:noProof/>
      <w:sz w:val="24"/>
    </w:rPr>
  </w:style>
  <w:style w:type="paragraph" w:customStyle="1" w:styleId="-LettreSuiteORefPJGEDA">
    <w:name w:val="- Lettre:Suite O/Ref/PJ GEDA"/>
    <w:pPr>
      <w:overflowPunct w:val="0"/>
      <w:autoSpaceDE w:val="0"/>
      <w:autoSpaceDN w:val="0"/>
      <w:adjustRightInd w:val="0"/>
      <w:ind w:left="851"/>
      <w:jc w:val="both"/>
      <w:textAlignment w:val="baseline"/>
    </w:pPr>
    <w:rPr>
      <w:noProof/>
      <w:sz w:val="24"/>
    </w:rPr>
  </w:style>
  <w:style w:type="paragraph" w:customStyle="1" w:styleId="-LettrePJGEDA">
    <w:name w:val="- Lettre:P.J.                  GEDA"/>
    <w:basedOn w:val="-LettreObjetGEDA"/>
    <w:next w:val="-LettreSuiteORefPJGEDA"/>
    <w:pPr>
      <w:spacing w:before="80"/>
    </w:pPr>
  </w:style>
  <w:style w:type="paragraph" w:customStyle="1" w:styleId="-LettreRefGEDA">
    <w:name w:val="- Lettre:Ref                  GEDA"/>
    <w:basedOn w:val="-LettreObjetGEDA"/>
    <w:next w:val="-LettreSuiteORefPJGEDA"/>
    <w:pPr>
      <w:spacing w:before="80"/>
    </w:pPr>
  </w:style>
  <w:style w:type="paragraph" w:customStyle="1" w:styleId="-LettreTexteespacGEDA">
    <w:name w:val="- Lettre:Texte espacé    GEDA"/>
    <w:basedOn w:val="-LettreTexteGEDA"/>
    <w:next w:val="-LettreTexteGEDA"/>
    <w:pPr>
      <w:spacing w:before="360"/>
    </w:pPr>
  </w:style>
  <w:style w:type="paragraph" w:customStyle="1" w:styleId="-PPNORGEDA">
    <w:name w:val="- PP:NOR                     GEDA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18"/>
    </w:rPr>
  </w:style>
  <w:style w:type="paragraph" w:customStyle="1" w:styleId="-PPNumPageGEDA">
    <w:name w:val="- PP:Num Page              GEDA"/>
    <w:pPr>
      <w:overflowPunct w:val="0"/>
      <w:autoSpaceDE w:val="0"/>
      <w:autoSpaceDN w:val="0"/>
      <w:adjustRightInd w:val="0"/>
      <w:jc w:val="right"/>
      <w:textAlignment w:val="baseline"/>
    </w:pPr>
    <w:rPr>
      <w:sz w:val="18"/>
    </w:rPr>
  </w:style>
  <w:style w:type="paragraph" w:customStyle="1" w:styleId="-LettrecorpslettreGEDA">
    <w:name w:val="- Lettre:corps lettre        GEDA"/>
    <w:basedOn w:val="Normal"/>
    <w:pPr>
      <w:overflowPunct w:val="0"/>
      <w:autoSpaceDE w:val="0"/>
      <w:autoSpaceDN w:val="0"/>
      <w:adjustRightInd w:val="0"/>
      <w:spacing w:before="240"/>
      <w:ind w:left="1134"/>
      <w:textAlignment w:val="baseline"/>
    </w:pPr>
    <w:rPr>
      <w:noProof/>
      <w:szCs w:val="20"/>
    </w:rPr>
  </w:style>
  <w:style w:type="paragraph" w:customStyle="1" w:styleId="-SignataireNomgrasGEDA">
    <w:name w:val="- Signataire:Nom (gras)  GEDA"/>
    <w:basedOn w:val="Normal"/>
    <w:pPr>
      <w:keepNext/>
      <w:overflowPunct w:val="0"/>
      <w:autoSpaceDE w:val="0"/>
      <w:autoSpaceDN w:val="0"/>
      <w:adjustRightInd w:val="0"/>
      <w:spacing w:before="1080"/>
      <w:jc w:val="center"/>
      <w:textAlignment w:val="baseline"/>
    </w:pPr>
    <w:rPr>
      <w:b/>
      <w:szCs w:val="20"/>
    </w:rPr>
  </w:style>
  <w:style w:type="paragraph" w:customStyle="1" w:styleId="-DiversLigneinvisibleGEDA">
    <w:name w:val="- Divers:Ligne invisible   GEDA"/>
    <w:pPr>
      <w:overflowPunct w:val="0"/>
      <w:autoSpaceDE w:val="0"/>
      <w:autoSpaceDN w:val="0"/>
      <w:adjustRightInd w:val="0"/>
      <w:textAlignment w:val="baseline"/>
    </w:pPr>
    <w:rPr>
      <w:noProof/>
      <w:vanish/>
      <w:sz w:val="2"/>
    </w:rPr>
  </w:style>
  <w:style w:type="paragraph" w:customStyle="1" w:styleId="-LettreCopielibelleGEDA">
    <w:name w:val="- Lettre:Copie (libelle)     GEDA"/>
    <w:basedOn w:val="Normal"/>
    <w:pPr>
      <w:overflowPunct w:val="0"/>
      <w:autoSpaceDE w:val="0"/>
      <w:autoSpaceDN w:val="0"/>
      <w:adjustRightInd w:val="0"/>
      <w:spacing w:before="240" w:after="120"/>
      <w:textAlignment w:val="baseline"/>
    </w:pPr>
    <w:rPr>
      <w:b/>
      <w:noProof/>
      <w:sz w:val="16"/>
      <w:szCs w:val="20"/>
      <w:u w:val="single"/>
    </w:rPr>
  </w:style>
  <w:style w:type="paragraph" w:customStyle="1" w:styleId="-LettreCopiesGEDA">
    <w:name w:val="- Lettre:Copies              GEDA"/>
    <w:basedOn w:val="Normal"/>
    <w:pPr>
      <w:tabs>
        <w:tab w:val="right" w:pos="749"/>
      </w:tabs>
      <w:overflowPunct w:val="0"/>
      <w:autoSpaceDE w:val="0"/>
      <w:autoSpaceDN w:val="0"/>
      <w:adjustRightInd w:val="0"/>
      <w:textAlignment w:val="baseline"/>
    </w:pPr>
    <w:rPr>
      <w:noProof/>
      <w:sz w:val="18"/>
      <w:szCs w:val="20"/>
    </w:rPr>
  </w:style>
  <w:style w:type="paragraph" w:customStyle="1" w:styleId="-EnteteExpditeurGEDA">
    <w:name w:val="- Entete:Expéditeur                  GEDA"/>
    <w:basedOn w:val="Normal"/>
    <w:pPr>
      <w:spacing w:before="80"/>
      <w:jc w:val="center"/>
    </w:pPr>
    <w:rPr>
      <w:i/>
    </w:rPr>
  </w:style>
  <w:style w:type="paragraph" w:customStyle="1" w:styleId="-PPAdresseGEDA">
    <w:name w:val="- PP:Adresse                           GEDA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sz w:val="18"/>
    </w:rPr>
  </w:style>
  <w:style w:type="paragraph" w:customStyle="1" w:styleId="-EnteteInstructeurGEDA">
    <w:name w:val="- Entete:Instructeur                  GEDA"/>
    <w:basedOn w:val="Normal"/>
    <w:pPr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caps/>
      <w:sz w:val="18"/>
      <w:szCs w:val="20"/>
    </w:rPr>
  </w:style>
  <w:style w:type="character" w:styleId="Numrodepage">
    <w:name w:val="page number"/>
    <w:basedOn w:val="Policepardfaut"/>
  </w:style>
  <w:style w:type="paragraph" w:styleId="TM1">
    <w:name w:val="toc 1"/>
    <w:basedOn w:val="Normal"/>
    <w:next w:val="Normal"/>
    <w:autoRedefine/>
    <w:semiHidden/>
    <w:pPr>
      <w:tabs>
        <w:tab w:val="right" w:leader="dot" w:pos="10194"/>
      </w:tabs>
    </w:pPr>
    <w:rPr>
      <w:lang w:val="en-US"/>
    </w:rPr>
  </w:style>
  <w:style w:type="paragraph" w:styleId="TM2">
    <w:name w:val="toc 2"/>
    <w:basedOn w:val="Normal"/>
    <w:next w:val="Normal"/>
    <w:autoRedefine/>
    <w:semiHidden/>
    <w:pPr>
      <w:ind w:left="240"/>
    </w:pPr>
  </w:style>
  <w:style w:type="paragraph" w:styleId="TM3">
    <w:name w:val="toc 3"/>
    <w:basedOn w:val="Normal"/>
    <w:next w:val="Normal"/>
    <w:autoRedefine/>
    <w:semiHidden/>
    <w:pPr>
      <w:ind w:left="480"/>
    </w:pPr>
  </w:style>
  <w:style w:type="paragraph" w:styleId="TM4">
    <w:name w:val="toc 4"/>
    <w:basedOn w:val="Normal"/>
    <w:next w:val="Normal"/>
    <w:autoRedefine/>
    <w:semiHidden/>
    <w:pPr>
      <w:ind w:left="720"/>
    </w:pPr>
  </w:style>
  <w:style w:type="paragraph" w:styleId="TM5">
    <w:name w:val="toc 5"/>
    <w:basedOn w:val="Normal"/>
    <w:next w:val="Normal"/>
    <w:autoRedefine/>
    <w:semiHidden/>
    <w:pPr>
      <w:ind w:left="960"/>
    </w:pPr>
  </w:style>
  <w:style w:type="paragraph" w:styleId="TM6">
    <w:name w:val="toc 6"/>
    <w:basedOn w:val="Normal"/>
    <w:next w:val="Normal"/>
    <w:autoRedefine/>
    <w:semiHidden/>
    <w:pPr>
      <w:ind w:left="1200"/>
    </w:pPr>
  </w:style>
  <w:style w:type="paragraph" w:styleId="TM7">
    <w:name w:val="toc 7"/>
    <w:basedOn w:val="Normal"/>
    <w:next w:val="Normal"/>
    <w:autoRedefine/>
    <w:semiHidden/>
    <w:pPr>
      <w:ind w:left="1440"/>
    </w:pPr>
  </w:style>
  <w:style w:type="paragraph" w:styleId="TM8">
    <w:name w:val="toc 8"/>
    <w:basedOn w:val="Normal"/>
    <w:next w:val="Normal"/>
    <w:autoRedefine/>
    <w:semiHidden/>
    <w:pPr>
      <w:ind w:left="1680"/>
    </w:pPr>
  </w:style>
  <w:style w:type="paragraph" w:styleId="TM9">
    <w:name w:val="toc 9"/>
    <w:basedOn w:val="Normal"/>
    <w:next w:val="Normal"/>
    <w:autoRedefine/>
    <w:semiHidden/>
    <w:pPr>
      <w:ind w:left="1920"/>
    </w:pPr>
  </w:style>
  <w:style w:type="paragraph" w:customStyle="1" w:styleId="-EntetePresidenceGEDA">
    <w:name w:val="- Entete:Presidence                   GEDA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</w:rPr>
  </w:style>
  <w:style w:type="paragraph" w:customStyle="1" w:styleId="-LettreAffairesuivieGEDA">
    <w:name w:val="- Lettre:Affaire suivie                GEDA"/>
    <w:pPr>
      <w:numPr>
        <w:numId w:val="1"/>
      </w:numPr>
      <w:tabs>
        <w:tab w:val="clear" w:pos="2880"/>
        <w:tab w:val="num" w:pos="2160"/>
      </w:tabs>
      <w:spacing w:before="240"/>
      <w:ind w:left="180" w:right="5652" w:firstLine="180"/>
      <w:jc w:val="center"/>
    </w:pPr>
    <w:rPr>
      <w:i/>
      <w:iCs/>
      <w:noProof/>
      <w:sz w:val="18"/>
    </w:rPr>
  </w:style>
  <w:style w:type="character" w:styleId="Lienhypertexte">
    <w:name w:val="Hyperlink"/>
    <w:basedOn w:val="Policepardfaut"/>
    <w:rPr>
      <w:color w:val="0000FF"/>
      <w:u w:val="single"/>
    </w:rPr>
  </w:style>
  <w:style w:type="character" w:customStyle="1" w:styleId="-DiversSignatairechargGEDA">
    <w:name w:val="- Divers:Signataire (chargé..)  GEDA"/>
    <w:rPr>
      <w:i/>
      <w:caps/>
    </w:rPr>
  </w:style>
  <w:style w:type="character" w:customStyle="1" w:styleId="-DiversSignatairecharg2GEDA">
    <w:name w:val="- Divers:Signataire (chargé..)2 GEDA"/>
    <w:rPr>
      <w:i/>
      <w:sz w:val="20"/>
    </w:rPr>
  </w:style>
  <w:style w:type="paragraph" w:customStyle="1" w:styleId="-EnteteRapporteurGEDA">
    <w:name w:val="- Entete:Rapporteur                GEDA"/>
    <w:pPr>
      <w:overflowPunct w:val="0"/>
      <w:autoSpaceDE w:val="0"/>
      <w:autoSpaceDN w:val="0"/>
      <w:adjustRightInd w:val="0"/>
      <w:spacing w:before="60" w:after="240"/>
      <w:jc w:val="center"/>
      <w:textAlignment w:val="baseline"/>
    </w:pPr>
    <w:rPr>
      <w:b/>
      <w:caps/>
      <w:sz w:val="18"/>
    </w:rPr>
  </w:style>
  <w:style w:type="paragraph" w:customStyle="1" w:styleId="-SignataireFonctionGEDA">
    <w:name w:val="- Signataire:Fonction                GEDA"/>
    <w:autoRedefine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sz w:val="24"/>
    </w:rPr>
  </w:style>
  <w:style w:type="paragraph" w:customStyle="1" w:styleId="-SignataireLieuEtDateGEDA">
    <w:name w:val="- Signataire:LieuEtDate             GEDA"/>
    <w:next w:val="-SignataireFonctionGEDA"/>
    <w:pPr>
      <w:keepNext/>
      <w:keepLines/>
      <w:spacing w:before="180" w:after="180"/>
      <w:jc w:val="center"/>
    </w:pPr>
    <w:rPr>
      <w:sz w:val="24"/>
    </w:rPr>
  </w:style>
  <w:style w:type="paragraph" w:customStyle="1" w:styleId="-BdeActionGEDA">
    <w:name w:val="- Bde:Action                  GEDA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i/>
      <w:caps/>
      <w:noProof/>
    </w:rPr>
  </w:style>
  <w:style w:type="paragraph" w:customStyle="1" w:styleId="-BdeEnteteGEDA">
    <w:name w:val="- Bde:Entete                 GEDA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noProof/>
    </w:rPr>
  </w:style>
  <w:style w:type="paragraph" w:customStyle="1" w:styleId="-BdeEnteteARGEDA">
    <w:name w:val="- Bde:Entete AR                 GEDA"/>
    <w:pPr>
      <w:keepNext/>
      <w:overflowPunct w:val="0"/>
      <w:autoSpaceDE w:val="0"/>
      <w:autoSpaceDN w:val="0"/>
      <w:adjustRightInd w:val="0"/>
      <w:ind w:firstLine="11"/>
      <w:jc w:val="center"/>
      <w:textAlignment w:val="baseline"/>
    </w:pPr>
    <w:rPr>
      <w:b/>
      <w:noProof/>
    </w:rPr>
  </w:style>
  <w:style w:type="paragraph" w:customStyle="1" w:styleId="-BdeL1C1ARGEDA">
    <w:name w:val="- Bde:L1C1 AR              GEDA"/>
    <w:pPr>
      <w:keepNext/>
      <w:tabs>
        <w:tab w:val="right" w:leader="dot" w:pos="3119"/>
        <w:tab w:val="right" w:leader="dot" w:pos="4536"/>
        <w:tab w:val="right" w:leader="dot" w:pos="4962"/>
      </w:tabs>
      <w:overflowPunct w:val="0"/>
      <w:autoSpaceDE w:val="0"/>
      <w:autoSpaceDN w:val="0"/>
      <w:adjustRightInd w:val="0"/>
      <w:spacing w:before="600" w:after="240"/>
      <w:ind w:firstLine="11"/>
      <w:textAlignment w:val="baseline"/>
    </w:pPr>
    <w:rPr>
      <w:noProof/>
    </w:rPr>
  </w:style>
  <w:style w:type="paragraph" w:customStyle="1" w:styleId="-BdeL1C2ARGEDA">
    <w:name w:val="- Bde:L1C2 AR              GEDA"/>
    <w:basedOn w:val="Normal"/>
    <w:pPr>
      <w:keepNext/>
      <w:tabs>
        <w:tab w:val="left" w:pos="1206"/>
        <w:tab w:val="right" w:leader="dot" w:pos="4536"/>
        <w:tab w:val="right" w:leader="dot" w:pos="4962"/>
      </w:tabs>
      <w:overflowPunct w:val="0"/>
      <w:autoSpaceDE w:val="0"/>
      <w:autoSpaceDN w:val="0"/>
      <w:adjustRightInd w:val="0"/>
      <w:spacing w:before="600" w:after="240"/>
      <w:ind w:firstLine="11"/>
      <w:jc w:val="center"/>
      <w:textAlignment w:val="baseline"/>
    </w:pPr>
    <w:rPr>
      <w:i/>
      <w:sz w:val="20"/>
      <w:szCs w:val="20"/>
    </w:rPr>
  </w:style>
  <w:style w:type="paragraph" w:customStyle="1" w:styleId="-BdeTitreARGEDA">
    <w:name w:val="- Bde:Titre AR               GEDA"/>
    <w:pPr>
      <w:pBdr>
        <w:top w:val="double" w:sz="6" w:space="10" w:color="auto"/>
      </w:pBdr>
      <w:overflowPunct w:val="0"/>
      <w:autoSpaceDE w:val="0"/>
      <w:autoSpaceDN w:val="0"/>
      <w:adjustRightInd w:val="0"/>
      <w:spacing w:before="720" w:after="240"/>
      <w:ind w:left="346" w:hanging="346"/>
      <w:jc w:val="center"/>
      <w:textAlignment w:val="baseline"/>
    </w:pPr>
    <w:rPr>
      <w:b/>
      <w:noProof/>
      <w:spacing w:val="200"/>
      <w:sz w:val="24"/>
    </w:rPr>
  </w:style>
  <w:style w:type="paragraph" w:customStyle="1" w:styleId="-ActeDestinatairesGEDA">
    <w:name w:val="- Acte:Destinataires       GEDA"/>
    <w:pPr>
      <w:tabs>
        <w:tab w:val="left" w:pos="85"/>
        <w:tab w:val="right" w:pos="1701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-LettrebDestinataireGEDA">
    <w:name w:val="- Lettre:b_Destinataire (à)       GEDA"/>
    <w:next w:val="-LettrebDestinatairetitreGEDA"/>
    <w:rPr>
      <w:sz w:val="24"/>
    </w:rPr>
  </w:style>
  <w:style w:type="paragraph" w:customStyle="1" w:styleId="-LettrebDestinatairetitreGEDA">
    <w:name w:val="- Lettre:b_Destinataire titre     GEDA"/>
    <w:pPr>
      <w:tabs>
        <w:tab w:val="center" w:pos="2835"/>
      </w:tabs>
    </w:pPr>
    <w:rPr>
      <w:b/>
      <w:sz w:val="24"/>
    </w:rPr>
  </w:style>
  <w:style w:type="paragraph" w:customStyle="1" w:styleId="-LettrebDestinatairefoncGEDA">
    <w:name w:val="- Lettre:b_Destinataire_fonc°  GEDA"/>
    <w:basedOn w:val="-LettrebDestinatairetitreGEDA"/>
    <w:next w:val="Normal"/>
    <w:rPr>
      <w:b w:val="0"/>
    </w:rPr>
  </w:style>
  <w:style w:type="paragraph" w:customStyle="1" w:styleId="-LettrebDestinataireadGEDA">
    <w:name w:val="- Lettre:b_Destinataire (ad) GEDA"/>
    <w:basedOn w:val="-LettrebDestinatairefoncGEDA"/>
  </w:style>
  <w:style w:type="paragraph" w:customStyle="1" w:styleId="-LettrehDestinataireGEDA">
    <w:name w:val="- Lettre:h_Destinataire    GEDA"/>
    <w:next w:val="-LettrehDestinataireadGEDA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noProof/>
      <w:sz w:val="24"/>
    </w:rPr>
  </w:style>
  <w:style w:type="paragraph" w:customStyle="1" w:styleId="-LettrehDestinataireGEDA0">
    <w:name w:val="- Lettre:h_Destinataire (à)  GEDA"/>
    <w:next w:val="-LettrehDestinataireGEDA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noProof/>
      <w:sz w:val="24"/>
    </w:rPr>
  </w:style>
  <w:style w:type="paragraph" w:customStyle="1" w:styleId="-LettrehDestinataireadGEDA">
    <w:name w:val="- Lettre:h_Destinataire (ad)GEDA"/>
    <w:basedOn w:val="-LettrehDestinataireGEDA"/>
    <w:pPr>
      <w:spacing w:before="0"/>
    </w:pPr>
  </w:style>
  <w:style w:type="paragraph" w:customStyle="1" w:styleId="-Lettreh-DestinatairescGEDA">
    <w:name w:val="- Lettre:h-Destinataire (s/c)   GEDA"/>
    <w:basedOn w:val="-LettrehDestinataireGEDA"/>
    <w:next w:val="-LettrehDestinataireadGEDA"/>
    <w:pPr>
      <w:spacing w:before="120" w:after="120"/>
    </w:pPr>
    <w:rPr>
      <w:b w:val="0"/>
    </w:rPr>
  </w:style>
  <w:style w:type="paragraph" w:customStyle="1" w:styleId="-LettreDestinataireGEDA">
    <w:name w:val="- Lettre:Destinataire    GEDA"/>
    <w:basedOn w:val="Normal"/>
    <w:next w:val="Normal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noProof/>
      <w:szCs w:val="20"/>
    </w:rPr>
  </w:style>
  <w:style w:type="paragraph" w:customStyle="1" w:styleId="-LettreDestinataireadGEDA">
    <w:name w:val="- Lettre:Destinataire (ad)GEDA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noProof/>
      <w:szCs w:val="20"/>
    </w:rPr>
  </w:style>
  <w:style w:type="paragraph" w:styleId="Notedebasdepage">
    <w:name w:val="footnote text"/>
    <w:basedOn w:val="Normal"/>
    <w:link w:val="NotedebasdepageCar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</w:style>
  <w:style w:type="character" w:styleId="Appelnotedebasdep">
    <w:name w:val="footnote reference"/>
    <w:basedOn w:val="Policepardfaut"/>
    <w:rPr>
      <w:vertAlign w:val="superscript"/>
    </w:rPr>
  </w:style>
  <w:style w:type="paragraph" w:styleId="Textedebulles">
    <w:name w:val="Balloon Text"/>
    <w:basedOn w:val="Normal"/>
    <w:link w:val="TextedebullesCar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table" w:styleId="Grilledutableau">
    <w:name w:val="Table Grid"/>
    <w:basedOn w:val="Tableau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5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p.marches@cht.p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ap.marches@cht.p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dtp\Documents\Mod&#232;les%20Office%20personnalis&#233;s\Mod&#232;le%20NS%202021%20(DG).dotx" TargetMode="External"/></Relationships>
</file>

<file path=word/theme/theme1.xml><?xml version="1.0" encoding="utf-8"?>
<a:theme xmlns:a="http://schemas.openxmlformats.org/drawingml/2006/main" name="Thème Office">
  <a:themeElements>
    <a:clrScheme name="Personnalisé 2">
      <a:dk1>
        <a:srgbClr val="113051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16F5D2-53AC-4594-8DB6-48C40A0C5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NS 2021 (DG).dotx</Template>
  <TotalTime>25</TotalTime>
  <Pages>2</Pages>
  <Words>302</Words>
  <Characters>1663</Characters>
  <Application>Microsoft Office Word</Application>
  <DocSecurity>0</DocSecurity>
  <Lines>13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>Lettre du chef de service</vt:lpstr>
      <vt:lpstr>Lettre du chef de service</vt:lpstr>
      <vt:lpstr/>
      <vt:lpstr/>
    </vt:vector>
  </TitlesOfParts>
  <Company>présidence</Company>
  <LinksUpToDate>false</LinksUpToDate>
  <CharactersWithSpaces>1962</CharactersWithSpaces>
  <SharedDoc>false</SharedDoc>
  <HLinks>
    <vt:vector size="6" baseType="variant">
      <vt:variant>
        <vt:i4>2097235</vt:i4>
      </vt:variant>
      <vt:variant>
        <vt:i4>6</vt:i4>
      </vt:variant>
      <vt:variant>
        <vt:i4>0</vt:i4>
      </vt:variant>
      <vt:variant>
        <vt:i4>5</vt:i4>
      </vt:variant>
      <vt:variant>
        <vt:lpwstr>mailto:directiondesimpots@dicp.gov.pf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du chef de service</dc:title>
  <dc:subject>GEDA v.V17</dc:subject>
  <dc:creator>PENIN Thierry</dc:creator>
  <dc:description>Renseigner les zones surlignées en bleu_x000d_
et enregistrer en tant que modèle _x000d_
(ex. : "Lettre MEF-PEL.dot")_x000d_
Adapter le cartouche du destinataire en fonction de sa nature : personne physique ou morale, interne ou externe, avec ou sans s/c.</dc:description>
  <cp:lastModifiedBy>TEPA Maiti</cp:lastModifiedBy>
  <cp:revision>10</cp:revision>
  <cp:lastPrinted>2024-02-17T00:02:00Z</cp:lastPrinted>
  <dcterms:created xsi:type="dcterms:W3CDTF">2024-05-06T18:30:00Z</dcterms:created>
  <dcterms:modified xsi:type="dcterms:W3CDTF">2025-05-14T20:52:00Z</dcterms:modified>
</cp:coreProperties>
</file>