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>
        <w:tc>
          <w:tcPr>
            <w:tcW w:w="4800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1001461</wp:posOffset>
                  </wp:positionH>
                  <wp:positionV relativeFrom="page">
                    <wp:posOffset>29210</wp:posOffset>
                  </wp:positionV>
                  <wp:extent cx="1080655" cy="1230087"/>
                  <wp:effectExtent l="0" t="0" r="5715" b="825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PF_CMJN_FR_Verti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55" cy="1230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1" w:type="dxa"/>
          </w:tcPr>
          <w:p>
            <w:pPr>
              <w:pStyle w:val="-LettrehDestinataireGEDA"/>
              <w:spacing w:before="120" w:after="120"/>
              <w:rPr>
                <w:rFonts w:ascii="Century Gothic" w:hAnsi="Century Gothic" w:cs="Arial"/>
                <w:sz w:val="20"/>
                <w:szCs w:val="22"/>
              </w:rPr>
            </w:pPr>
            <w:r>
              <w:rPr>
                <w:rFonts w:ascii="Century Gothic" w:hAnsi="Century Gothic" w:cs="Arial"/>
                <w:sz w:val="20"/>
                <w:szCs w:val="22"/>
              </w:rPr>
              <w:drawing>
                <wp:inline distT="0" distB="0" distL="0" distR="0">
                  <wp:extent cx="756000" cy="756000"/>
                  <wp:effectExtent l="0" t="0" r="6350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00" cy="75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-LettrehDestinataireadGEDA"/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0"/>
              <w:jc w:val="left"/>
              <w:rPr>
                <w:rFonts w:ascii="Century Gothic" w:hAnsi="Century Gothic" w:cs="Arial"/>
                <w:sz w:val="20"/>
                <w:szCs w:val="22"/>
              </w:rPr>
            </w:pPr>
          </w:p>
          <w:p>
            <w:pPr>
              <w:pStyle w:val="-LettrehDestinataireadGEDA"/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0"/>
              <w:jc w:val="left"/>
              <w:rPr>
                <w:szCs w:val="24"/>
              </w:rPr>
            </w:pPr>
          </w:p>
        </w:tc>
      </w:tr>
      <w:tr>
        <w:tc>
          <w:tcPr>
            <w:tcW w:w="4800" w:type="dxa"/>
          </w:tcPr>
          <w:p>
            <w:pPr>
              <w:pStyle w:val="-LettrehDestinataireGEDA"/>
              <w:spacing w:before="120"/>
              <w:rPr>
                <w:sz w:val="26"/>
                <w:szCs w:val="26"/>
              </w:rPr>
            </w:pPr>
          </w:p>
        </w:tc>
        <w:tc>
          <w:tcPr>
            <w:tcW w:w="4801" w:type="dxa"/>
          </w:tcPr>
          <w:p>
            <w:pPr>
              <w:pStyle w:val="-LettrehDestinataireGEDA"/>
              <w:spacing w:before="240"/>
              <w:ind w:left="748"/>
              <w:jc w:val="left"/>
              <w:rPr>
                <w:szCs w:val="24"/>
              </w:rPr>
            </w:pPr>
            <w:r>
              <w:rPr>
                <w:b w:val="0"/>
                <w:caps/>
                <w:noProof w:val="0"/>
                <w:szCs w:val="24"/>
              </w:rPr>
              <w:t xml:space="preserve">      P</w:t>
            </w:r>
            <w:r>
              <w:rPr>
                <w:b w:val="0"/>
                <w:noProof w:val="0"/>
                <w:szCs w:val="24"/>
              </w:rPr>
              <w:t>irae, le 12 janvier 2026</w:t>
            </w:r>
          </w:p>
        </w:tc>
      </w:tr>
    </w:tbl>
    <w:p>
      <w:pPr>
        <w:pStyle w:val="-LettrehDestinataireGEDA"/>
        <w:spacing w:before="0"/>
        <w:jc w:val="left"/>
        <w:rPr>
          <w:rFonts w:ascii="Century Gothic" w:hAnsi="Century Gothic" w:cs="Arial"/>
          <w:sz w:val="20"/>
          <w:szCs w:val="22"/>
        </w:rPr>
      </w:pPr>
    </w:p>
    <w:p>
      <w:pPr>
        <w:pStyle w:val="-LettrehDestinataireadGEDA"/>
        <w:rPr>
          <w:rFonts w:ascii="Century Gothic" w:hAnsi="Century Gothic"/>
          <w:sz w:val="22"/>
        </w:rPr>
      </w:pPr>
    </w:p>
    <w:p>
      <w:pPr>
        <w:pStyle w:val="-LettrehDestinataireadGEDA"/>
        <w:jc w:val="left"/>
        <w:rPr>
          <w:rFonts w:ascii="Century Gothic" w:hAnsi="Century Gothic"/>
          <w:sz w:val="22"/>
        </w:rPr>
      </w:pP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>AVIS D’APPEL PUBLIC A LA CONCURRENCE</w:t>
      </w:r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bookmarkStart w:id="0" w:name="_Hlk217027715"/>
      <w:r>
        <w:rPr>
          <w:rFonts w:ascii="Century Gothic" w:hAnsi="Century Gothic" w:cs="Arial"/>
          <w:b/>
          <w:color w:val="000000"/>
          <w:sz w:val="22"/>
          <w:szCs w:val="22"/>
        </w:rPr>
        <w:t>Fourniture d’articles de boulangerie, pâtisserie et de viennoiserie pour le Centre Hospitalier de la Polynésie française (CHPF)</w:t>
      </w:r>
    </w:p>
    <w:bookmarkEnd w:id="0"/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  <w:r>
        <w:rPr>
          <w:rFonts w:ascii="Century Gothic" w:hAnsi="Century Gothic" w:cs="Arial"/>
          <w:b/>
          <w:color w:val="000000"/>
          <w:sz w:val="22"/>
          <w:szCs w:val="22"/>
        </w:rPr>
        <w:t xml:space="preserve">Annonce n° </w:t>
      </w:r>
      <w:proofErr w:type="spellStart"/>
      <w:r>
        <w:rPr>
          <w:rFonts w:ascii="Century Gothic" w:hAnsi="Century Gothic" w:cs="Arial"/>
          <w:b/>
          <w:color w:val="000000"/>
          <w:sz w:val="22"/>
          <w:szCs w:val="22"/>
        </w:rPr>
        <w:t>xxxx</w:t>
      </w:r>
      <w:proofErr w:type="spellEnd"/>
    </w:p>
    <w:p>
      <w:pPr>
        <w:autoSpaceDE w:val="0"/>
        <w:autoSpaceDN w:val="0"/>
        <w:adjustRightInd w:val="0"/>
        <w:spacing w:before="120" w:after="120"/>
        <w:jc w:val="center"/>
        <w:rPr>
          <w:rFonts w:ascii="Century Gothic" w:hAnsi="Century Gothic" w:cs="Arial"/>
          <w:b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Informations relatives à l’acheteur public</w:t>
      </w:r>
    </w:p>
    <w:p>
      <w:pPr>
        <w:pStyle w:val="Paragraphedeliste"/>
        <w:autoSpaceDE w:val="0"/>
        <w:autoSpaceDN w:val="0"/>
        <w:adjustRightInd w:val="0"/>
        <w:spacing w:before="120" w:after="120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Catégorie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Etablissement public à caractère administratif (EPA)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Nom et coordonnées de l’acheteur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Centre Hospitalier de la Polynésie française (CHPF), Avenue du Général de Gaulle- 98716 Pirae, BP 1640- 98713 Papeete, Tél : 40.48.65.57, courriel : </w:t>
      </w:r>
      <w:hyperlink r:id="rId10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2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Autorité compétente pour mener les opérations de passation et de signature du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Madame Hani TERIIPAIA OTT, Directrice du CHPF.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  <w:t>Objet et caractéristiques principales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Objet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Fourniture d’articles de boulangerie, pâtisserie et de viennoiserie pour le Centre Hospitalier de la Polynésie française (CHPF)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Catégorie de prestations à laquelle se rattache le marché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Fourniture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Lieu d’exécution des prestations ou de livraison de la commande</w:t>
      </w:r>
      <w:r>
        <w:rPr>
          <w:rFonts w:ascii="Century Gothic" w:hAnsi="Century Gothic" w:cs="Arial"/>
          <w:bCs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Centre Hospitalier de la Polynésie française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4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 xml:space="preserve">Durée du marché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Stipulée dans les documents du marché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Prestations divisées en lots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Non alloti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bookmarkStart w:id="1" w:name="_Hlk165877771"/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Type de procédure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Procédure adaptée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autoSpaceDE w:val="0"/>
        <w:autoSpaceDN w:val="0"/>
        <w:adjustRightInd w:val="0"/>
        <w:spacing w:before="120" w:after="120"/>
        <w:ind w:left="119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bookmarkEnd w:id="1"/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lastRenderedPageBreak/>
        <w:t>Critères d’attributions :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u w:val="single"/>
        </w:rPr>
        <w:t xml:space="preserve">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Les critères d’attribution et les conditions de leur mise en œuvre sont définis dans le règlement de la consultation.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 xml:space="preserve">Date limite de remise des candidatures ou des offres : 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Le Vendredi 30 janvier 2026 à 11h00 (heure de Tahiti)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Renseignements complémentaires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  <w:u w:val="single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auprès de laquelle le dossier de consultation des entreprises peut être consulté, retiré ou téléchargé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Avenue du Général de Gaulle- 98716 Papeete, BP 1640- 98713 Papeete, Tél : 40.48.65.57, courriel : </w:t>
      </w:r>
      <w:hyperlink r:id="rId11" w:history="1">
        <w:r>
          <w:rPr>
            <w:rStyle w:val="Lienhypertexte"/>
            <w:rFonts w:ascii="Century Gothic" w:hAnsi="Century Gothic" w:cs="Arial"/>
            <w:b/>
            <w:i/>
            <w:iCs/>
            <w:sz w:val="22"/>
            <w:szCs w:val="22"/>
          </w:rPr>
          <w:t>dap.marches@cht.pf</w:t>
        </w:r>
      </w:hyperlink>
    </w:p>
    <w:p>
      <w:p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5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</w:rPr>
        <w:t>Adresse et modalités pour la remise des plis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 :</w:t>
      </w: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CHPF Direction des Achats, de la Logistique, du Biomédical et du Patrimoine 2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  <w:vertAlign w:val="superscript"/>
        </w:rPr>
        <w:t>nd</w:t>
      </w: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 xml:space="preserve"> niveau côté mer.</w:t>
      </w:r>
    </w:p>
    <w:p>
      <w:pPr>
        <w:pStyle w:val="Paragraphedeliste"/>
        <w:autoSpaceDE w:val="0"/>
        <w:autoSpaceDN w:val="0"/>
        <w:adjustRightInd w:val="0"/>
        <w:spacing w:before="120" w:after="120"/>
        <w:ind w:left="1069"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0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  <w:r>
        <w:rPr>
          <w:rFonts w:ascii="Century Gothic" w:hAnsi="Century Gothic" w:cs="Arial"/>
          <w:bCs/>
          <w:color w:val="000000"/>
          <w:sz w:val="22"/>
          <w:szCs w:val="22"/>
          <w:u w:val="single"/>
        </w:rPr>
        <w:t>Date d’envoi du présent avis à la publication</w:t>
      </w:r>
      <w:r>
        <w:rPr>
          <w:rFonts w:ascii="Century Gothic" w:hAnsi="Century Gothic" w:cs="Arial"/>
          <w:bCs/>
          <w:color w:val="000000"/>
          <w:sz w:val="22"/>
          <w:szCs w:val="22"/>
        </w:rPr>
        <w:t> :</w:t>
      </w:r>
    </w:p>
    <w:p>
      <w:pPr>
        <w:pStyle w:val="Paragraphedeliste"/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Cs/>
          <w:color w:val="000000"/>
          <w:sz w:val="22"/>
          <w:szCs w:val="22"/>
        </w:rPr>
      </w:pPr>
    </w:p>
    <w:p>
      <w:pPr>
        <w:pStyle w:val="Paragraphedeliste"/>
        <w:numPr>
          <w:ilvl w:val="0"/>
          <w:numId w:val="31"/>
        </w:numPr>
        <w:autoSpaceDE w:val="0"/>
        <w:autoSpaceDN w:val="0"/>
        <w:adjustRightInd w:val="0"/>
        <w:spacing w:before="120" w:after="120"/>
        <w:ind w:right="-737"/>
        <w:jc w:val="both"/>
        <w:rPr>
          <w:rFonts w:ascii="Century Gothic" w:hAnsi="Century Gothic" w:cs="Arial"/>
          <w:b/>
          <w:i/>
          <w:iCs/>
          <w:color w:val="000000"/>
          <w:sz w:val="22"/>
          <w:szCs w:val="22"/>
        </w:rPr>
      </w:pPr>
      <w:r>
        <w:rPr>
          <w:rFonts w:ascii="Century Gothic" w:hAnsi="Century Gothic" w:cs="Arial"/>
          <w:b/>
          <w:i/>
          <w:iCs/>
          <w:color w:val="000000"/>
          <w:sz w:val="22"/>
          <w:szCs w:val="22"/>
        </w:rPr>
        <w:t>Lundi 12 janvier 2026</w:t>
      </w:r>
    </w:p>
    <w:sectPr>
      <w:footerReference w:type="default" r:id="rId12"/>
      <w:footerReference w:type="first" r:id="rId13"/>
      <w:endnotePr>
        <w:numFmt w:val="decimal"/>
      </w:endnotePr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PAGE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</w:rPr>
            <w:fldChar w:fldCharType="begin"/>
          </w:r>
          <w:r>
            <w:rPr>
              <w:rStyle w:val="Numrodepage"/>
              <w:sz w:val="20"/>
            </w:rPr>
            <w:instrText xml:space="preserve"> NUMPAGES </w:instrText>
          </w:r>
          <w:r>
            <w:rPr>
              <w:rStyle w:val="Numrodepage"/>
              <w:sz w:val="20"/>
            </w:rPr>
            <w:fldChar w:fldCharType="separate"/>
          </w:r>
          <w:r>
            <w:rPr>
              <w:rStyle w:val="Numrodepage"/>
              <w:noProof/>
              <w:sz w:val="20"/>
            </w:rPr>
            <w:t>2</w:t>
          </w:r>
          <w:r>
            <w:rPr>
              <w:rStyle w:val="Numrodepage"/>
              <w:sz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Pieddepage"/>
      <w:jc w:val="center"/>
      <w:rPr>
        <w:rFonts w:ascii="Century Gothic" w:hAnsi="Century Gothic"/>
        <w:sz w:val="16"/>
      </w:rPr>
    </w:pPr>
    <w:r>
      <w:rPr>
        <w:rFonts w:ascii="Century Gothic" w:eastAsia="Calibri" w:hAnsi="Century Gothic"/>
        <w:color w:val="FFA736"/>
        <w:sz w:val="16"/>
        <w:szCs w:val="16"/>
        <w:lang w:eastAsia="en-US"/>
      </w:rPr>
      <w:t xml:space="preserve">■ </w:t>
    </w:r>
    <w:r>
      <w:rPr>
        <w:rFonts w:ascii="Century Gothic" w:hAnsi="Century Gothic"/>
        <w:sz w:val="16"/>
      </w:rPr>
      <w:t xml:space="preserve">Centre Hospitalier de la Polynésie française </w:t>
    </w:r>
    <w:r>
      <w:rPr>
        <w:rFonts w:ascii="Century Gothic" w:hAnsi="Century Gothic"/>
        <w:color w:val="FF5151"/>
        <w:sz w:val="16"/>
        <w:szCs w:val="16"/>
      </w:rPr>
      <w:t xml:space="preserve">■ </w:t>
    </w:r>
    <w:r>
      <w:rPr>
        <w:rFonts w:ascii="Century Gothic" w:hAnsi="Century Gothic"/>
        <w:sz w:val="16"/>
      </w:rPr>
      <w:t xml:space="preserve">Tél 40 48 62 62 </w:t>
    </w:r>
    <w:r>
      <w:rPr>
        <w:rFonts w:ascii="Century Gothic" w:eastAsia="Calibri" w:hAnsi="Century Gothic"/>
        <w:color w:val="00AE5A"/>
        <w:sz w:val="16"/>
        <w:szCs w:val="16"/>
        <w:lang w:eastAsia="en-US"/>
      </w:rPr>
      <w:t>■</w:t>
    </w:r>
    <w:r>
      <w:rPr>
        <w:rFonts w:ascii="Century Gothic" w:hAnsi="Century Gothic"/>
        <w:sz w:val="16"/>
      </w:rPr>
      <w:t xml:space="preserve"> www.chpf.pf </w:t>
    </w:r>
    <w:r>
      <w:rPr>
        <w:rFonts w:ascii="Century Gothic" w:hAnsi="Century Gothic"/>
        <w:color w:val="22BFFD"/>
        <w:sz w:val="16"/>
        <w:szCs w:val="16"/>
      </w:rPr>
      <w:t>■</w:t>
    </w:r>
    <w:r>
      <w:rPr>
        <w:rFonts w:ascii="Century Gothic" w:hAnsi="Century Gothic"/>
        <w:sz w:val="16"/>
      </w:rPr>
      <w:t xml:space="preserve"> BP1640 – 98713 PAPEETE TAHITI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78B9"/>
    <w:multiLevelType w:val="hybridMultilevel"/>
    <w:tmpl w:val="0F14E3C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15EC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" w15:restartNumberingAfterBreak="0">
    <w:nsid w:val="126A29A6"/>
    <w:multiLevelType w:val="hybridMultilevel"/>
    <w:tmpl w:val="1C728762"/>
    <w:lvl w:ilvl="0" w:tplc="04A2FF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86503"/>
    <w:multiLevelType w:val="hybridMultilevel"/>
    <w:tmpl w:val="4DF4DE9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EE45BF"/>
    <w:multiLevelType w:val="hybridMultilevel"/>
    <w:tmpl w:val="7F00987A"/>
    <w:lvl w:ilvl="0" w:tplc="1B780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87257"/>
    <w:multiLevelType w:val="multilevel"/>
    <w:tmpl w:val="C6984DE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1E251C7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7" w15:restartNumberingAfterBreak="0">
    <w:nsid w:val="1F6226E0"/>
    <w:multiLevelType w:val="hybridMultilevel"/>
    <w:tmpl w:val="D59073BA"/>
    <w:lvl w:ilvl="0" w:tplc="F834793E">
      <w:start w:val="1"/>
      <w:numFmt w:val="bullet"/>
      <w:lvlText w:val="-"/>
      <w:lvlJc w:val="left"/>
      <w:pPr>
        <w:ind w:left="1199" w:hanging="360"/>
      </w:pPr>
      <w:rPr>
        <w:rFonts w:ascii="Century Gothic" w:eastAsia="Times New Roman" w:hAnsi="Century Gothic" w:cs="Arial" w:hint="default"/>
      </w:rPr>
    </w:lvl>
    <w:lvl w:ilvl="1" w:tplc="040C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8" w15:restartNumberingAfterBreak="0">
    <w:nsid w:val="200768F4"/>
    <w:multiLevelType w:val="hybridMultilevel"/>
    <w:tmpl w:val="1EF865FC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 w:val="0"/>
        <w:i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3A0180"/>
    <w:multiLevelType w:val="hybridMultilevel"/>
    <w:tmpl w:val="A21441D4"/>
    <w:lvl w:ilvl="0" w:tplc="F842B9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D355B"/>
    <w:multiLevelType w:val="singleLevel"/>
    <w:tmpl w:val="DDE067B0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1" w15:restartNumberingAfterBreak="0">
    <w:nsid w:val="252F33C1"/>
    <w:multiLevelType w:val="singleLevel"/>
    <w:tmpl w:val="65643582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3"/>
        <w:szCs w:val="23"/>
        <w:u w:val="single"/>
      </w:rPr>
    </w:lvl>
  </w:abstractNum>
  <w:abstractNum w:abstractNumId="12" w15:restartNumberingAfterBreak="0">
    <w:nsid w:val="29600FF9"/>
    <w:multiLevelType w:val="hybridMultilevel"/>
    <w:tmpl w:val="A7D29DA8"/>
    <w:lvl w:ilvl="0" w:tplc="89064E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E52FD4"/>
    <w:multiLevelType w:val="multilevel"/>
    <w:tmpl w:val="778A44B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3"/>
      <w:numFmt w:val="decimal"/>
      <w:isLgl/>
      <w:lvlText w:val="%1.%2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4" w15:restartNumberingAfterBreak="0">
    <w:nsid w:val="34043B99"/>
    <w:multiLevelType w:val="hybridMultilevel"/>
    <w:tmpl w:val="39D8844C"/>
    <w:lvl w:ilvl="0" w:tplc="3E548C0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0FA6A10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6" w15:restartNumberingAfterBreak="0">
    <w:nsid w:val="4224268B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17" w15:restartNumberingAfterBreak="0">
    <w:nsid w:val="44774140"/>
    <w:multiLevelType w:val="hybridMultilevel"/>
    <w:tmpl w:val="973668CC"/>
    <w:lvl w:ilvl="0" w:tplc="6150B8D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70D0C57"/>
    <w:multiLevelType w:val="hybridMultilevel"/>
    <w:tmpl w:val="781E7176"/>
    <w:lvl w:ilvl="0" w:tplc="9E08101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A666337"/>
    <w:multiLevelType w:val="hybridMultilevel"/>
    <w:tmpl w:val="6E1E052E"/>
    <w:lvl w:ilvl="0" w:tplc="89841DA2">
      <w:start w:val="1"/>
      <w:numFmt w:val="none"/>
      <w:pStyle w:val="-LettreAffairesuivieGEDA"/>
      <w:lvlText w:val="%1Affaire suivie par :"/>
      <w:lvlJc w:val="left"/>
      <w:pPr>
        <w:tabs>
          <w:tab w:val="num" w:pos="2880"/>
        </w:tabs>
        <w:ind w:left="1080" w:hanging="360"/>
      </w:pPr>
      <w:rPr>
        <w:rFonts w:hint="default"/>
        <w:b/>
        <w:i/>
        <w:sz w:val="18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ED3B45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1" w15:restartNumberingAfterBreak="0">
    <w:nsid w:val="591D79DF"/>
    <w:multiLevelType w:val="hybridMultilevel"/>
    <w:tmpl w:val="4C18C4E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CE0784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23" w15:restartNumberingAfterBreak="0">
    <w:nsid w:val="5DAD7FFA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4" w15:restartNumberingAfterBreak="0">
    <w:nsid w:val="5FAA5376"/>
    <w:multiLevelType w:val="hybridMultilevel"/>
    <w:tmpl w:val="A61296B2"/>
    <w:lvl w:ilvl="0" w:tplc="66E6F17C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8E2D5E"/>
    <w:multiLevelType w:val="hybridMultilevel"/>
    <w:tmpl w:val="65A61524"/>
    <w:lvl w:ilvl="0" w:tplc="4DA07F5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6B462DDA"/>
    <w:multiLevelType w:val="hybridMultilevel"/>
    <w:tmpl w:val="289C2BB4"/>
    <w:lvl w:ilvl="0" w:tplc="040C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734B89"/>
    <w:multiLevelType w:val="hybridMultilevel"/>
    <w:tmpl w:val="6F823CC2"/>
    <w:lvl w:ilvl="0" w:tplc="9F22519E">
      <w:start w:val="16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741179ED"/>
    <w:multiLevelType w:val="hybridMultilevel"/>
    <w:tmpl w:val="1C2C088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690E63"/>
    <w:multiLevelType w:val="hybridMultilevel"/>
    <w:tmpl w:val="B90A59DA"/>
    <w:lvl w:ilvl="0" w:tplc="A8123312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8E94637"/>
    <w:multiLevelType w:val="hybridMultilevel"/>
    <w:tmpl w:val="72464396"/>
    <w:lvl w:ilvl="0" w:tplc="82BE3494">
      <w:start w:val="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C797F8C"/>
    <w:multiLevelType w:val="multilevel"/>
    <w:tmpl w:val="9080002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32" w15:restartNumberingAfterBreak="0">
    <w:nsid w:val="7E1D6B74"/>
    <w:multiLevelType w:val="hybridMultilevel"/>
    <w:tmpl w:val="2446D66C"/>
    <w:lvl w:ilvl="0" w:tplc="C29A01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E21FF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abstractNum w:abstractNumId="34" w15:restartNumberingAfterBreak="0">
    <w:nsid w:val="7F506F9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i w:val="0"/>
        <w:sz w:val="24"/>
        <w:u w:val="single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20"/>
  </w:num>
  <w:num w:numId="5">
    <w:abstractNumId w:val="16"/>
  </w:num>
  <w:num w:numId="6">
    <w:abstractNumId w:val="33"/>
  </w:num>
  <w:num w:numId="7">
    <w:abstractNumId w:val="1"/>
  </w:num>
  <w:num w:numId="8">
    <w:abstractNumId w:val="15"/>
  </w:num>
  <w:num w:numId="9">
    <w:abstractNumId w:val="34"/>
  </w:num>
  <w:num w:numId="10">
    <w:abstractNumId w:val="27"/>
  </w:num>
  <w:num w:numId="11">
    <w:abstractNumId w:val="5"/>
  </w:num>
  <w:num w:numId="12">
    <w:abstractNumId w:val="25"/>
  </w:num>
  <w:num w:numId="13">
    <w:abstractNumId w:val="17"/>
  </w:num>
  <w:num w:numId="14">
    <w:abstractNumId w:val="14"/>
  </w:num>
  <w:num w:numId="15">
    <w:abstractNumId w:val="26"/>
  </w:num>
  <w:num w:numId="16">
    <w:abstractNumId w:val="31"/>
  </w:num>
  <w:num w:numId="17">
    <w:abstractNumId w:val="23"/>
  </w:num>
  <w:num w:numId="18">
    <w:abstractNumId w:val="30"/>
  </w:num>
  <w:num w:numId="19">
    <w:abstractNumId w:val="10"/>
  </w:num>
  <w:num w:numId="20">
    <w:abstractNumId w:val="11"/>
  </w:num>
  <w:num w:numId="21">
    <w:abstractNumId w:val="13"/>
  </w:num>
  <w:num w:numId="22">
    <w:abstractNumId w:val="29"/>
  </w:num>
  <w:num w:numId="23">
    <w:abstractNumId w:val="2"/>
  </w:num>
  <w:num w:numId="24">
    <w:abstractNumId w:val="9"/>
  </w:num>
  <w:num w:numId="25">
    <w:abstractNumId w:val="21"/>
  </w:num>
  <w:num w:numId="26">
    <w:abstractNumId w:val="32"/>
  </w:num>
  <w:num w:numId="27">
    <w:abstractNumId w:val="12"/>
  </w:num>
  <w:num w:numId="28">
    <w:abstractNumId w:val="28"/>
  </w:num>
  <w:num w:numId="29">
    <w:abstractNumId w:val="18"/>
  </w:num>
  <w:num w:numId="30">
    <w:abstractNumId w:val="4"/>
  </w:num>
  <w:num w:numId="31">
    <w:abstractNumId w:val="7"/>
  </w:num>
  <w:num w:numId="32">
    <w:abstractNumId w:val="3"/>
  </w:num>
  <w:num w:numId="33">
    <w:abstractNumId w:val="24"/>
  </w:num>
  <w:num w:numId="34">
    <w:abstractNumId w:val="0"/>
  </w:num>
  <w:num w:numId="35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A9125074-6504-4BBC-90B1-3CE9773E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Titre"/>
    <w:next w:val="-LettreTexteGEDA"/>
    <w:qFormat/>
    <w:pPr>
      <w:keepNext/>
    </w:pPr>
    <w:rPr>
      <w:spacing w:val="0"/>
      <w:kern w:val="0"/>
    </w:rPr>
  </w:style>
  <w:style w:type="paragraph" w:styleId="Titre2">
    <w:name w:val="heading 2"/>
    <w:basedOn w:val="Titre1"/>
    <w:next w:val="-LettreTexteGEDA"/>
    <w:qFormat/>
    <w:pPr>
      <w:ind w:left="283" w:hanging="283"/>
      <w:jc w:val="left"/>
      <w:outlineLvl w:val="1"/>
    </w:pPr>
    <w:rPr>
      <w:szCs w:val="20"/>
      <w:u w:val="single"/>
    </w:rPr>
  </w:style>
  <w:style w:type="paragraph" w:styleId="Titre3">
    <w:name w:val="heading 3"/>
    <w:basedOn w:val="Titre2"/>
    <w:next w:val="-LettreTexteGEDA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qFormat/>
    <w:pPr>
      <w:outlineLvl w:val="3"/>
    </w:pPr>
    <w:rPr>
      <w:bCs w:val="0"/>
      <w:i w:val="0"/>
      <w:u w:val="none"/>
    </w:rPr>
  </w:style>
  <w:style w:type="paragraph" w:styleId="Titre5">
    <w:name w:val="heading 5"/>
    <w:basedOn w:val="Titre4"/>
    <w:next w:val="-LettreTexteGEDA"/>
    <w:qFormat/>
    <w:pPr>
      <w:keepLines/>
      <w:outlineLvl w:val="4"/>
    </w:pPr>
    <w:rPr>
      <w:i/>
    </w:rPr>
  </w:style>
  <w:style w:type="paragraph" w:styleId="Titre6">
    <w:name w:val="heading 6"/>
    <w:basedOn w:val="Titre5"/>
    <w:next w:val="-LettreTexteGEDA"/>
    <w:qFormat/>
    <w:pPr>
      <w:outlineLvl w:val="5"/>
    </w:pPr>
    <w:rPr>
      <w:i w:val="0"/>
      <w:caps w:val="0"/>
      <w:lang w:eastAsia="fr-FR"/>
    </w:rPr>
  </w:style>
  <w:style w:type="paragraph" w:styleId="Titre7">
    <w:name w:val="heading 7"/>
    <w:basedOn w:val="Titre6"/>
    <w:next w:val="-LettreTexteGEDA"/>
    <w:qFormat/>
    <w:pPr>
      <w:outlineLvl w:val="6"/>
    </w:pPr>
    <w:rPr>
      <w:b w:val="0"/>
    </w:rPr>
  </w:style>
  <w:style w:type="paragraph" w:styleId="Titre8">
    <w:name w:val="heading 8"/>
    <w:basedOn w:val="Titre7"/>
    <w:next w:val="-LettreTexteGEDA"/>
    <w:qFormat/>
    <w:pPr>
      <w:outlineLvl w:val="7"/>
    </w:pPr>
    <w:rPr>
      <w:iCs w:val="0"/>
      <w:lang w:eastAsia="en-US"/>
    </w:rPr>
  </w:style>
  <w:style w:type="paragraph" w:styleId="Titre9">
    <w:name w:val="heading 9"/>
    <w:next w:val="-LettreTexteGEDA"/>
    <w:qFormat/>
    <w:pPr>
      <w:spacing w:before="180"/>
      <w:ind w:left="851" w:hanging="851"/>
      <w:jc w:val="both"/>
      <w:outlineLvl w:val="8"/>
    </w:pPr>
    <w:rPr>
      <w:rFonts w:cs="Arial"/>
      <w:kern w:val="18"/>
      <w:sz w:val="24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-LettreTexteGEDA"/>
    <w:qFormat/>
    <w:pPr>
      <w:spacing w:before="180"/>
      <w:jc w:val="center"/>
      <w:outlineLvl w:val="0"/>
    </w:pPr>
    <w:rPr>
      <w:rFonts w:cs="Arial"/>
      <w:b/>
      <w:bCs/>
      <w:caps/>
      <w:spacing w:val="60"/>
      <w:kern w:val="28"/>
      <w:sz w:val="24"/>
      <w:szCs w:val="32"/>
      <w:u w:val="thick"/>
      <w:lang w:eastAsia="en-US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noProof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-EnteteLogoGEDA">
    <w:name w:val="- Entete:Logo                GEDA"/>
    <w:basedOn w:val="Normal"/>
    <w:pPr>
      <w:overflowPunct w:val="0"/>
      <w:autoSpaceDE w:val="0"/>
      <w:autoSpaceDN w:val="0"/>
      <w:adjustRightInd w:val="0"/>
      <w:ind w:right="57"/>
      <w:jc w:val="center"/>
      <w:textAlignment w:val="baseline"/>
    </w:pPr>
    <w:rPr>
      <w:szCs w:val="20"/>
    </w:rPr>
  </w:style>
  <w:style w:type="paragraph" w:customStyle="1" w:styleId="-EnteteNORGEDA">
    <w:name w:val="- Entete:NOR                GEDA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sz w:val="18"/>
    </w:rPr>
  </w:style>
  <w:style w:type="paragraph" w:customStyle="1" w:styleId="-EnteteNumRegGEDA">
    <w:name w:val="- Entete:Num Reg          GEDA"/>
    <w:next w:val="-EnteteNORGEDA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b/>
      <w:sz w:val="24"/>
    </w:rPr>
  </w:style>
  <w:style w:type="paragraph" w:customStyle="1" w:styleId="-EnteteObjetGEDA">
    <w:name w:val="- Entete:Objet               GEDA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sz w:val="24"/>
    </w:rPr>
  </w:style>
  <w:style w:type="paragraph" w:customStyle="1" w:styleId="-EnteteTitreGEDA">
    <w:name w:val="- Entete:Titre                GEDA"/>
    <w:basedOn w:val="Normal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sz w:val="24"/>
    </w:rPr>
  </w:style>
  <w:style w:type="paragraph" w:customStyle="1" w:styleId="-SignatairePRFonctionGEDA">
    <w:name w:val="- Signataire:PR FonctionGEDA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-SignatairePRNomGEDA">
    <w:name w:val="- Signataire:PR Nom      GEDA"/>
    <w:pPr>
      <w:keepNext/>
      <w:overflowPunct w:val="0"/>
      <w:autoSpaceDE w:val="0"/>
      <w:autoSpaceDN w:val="0"/>
      <w:adjustRightInd w:val="0"/>
      <w:jc w:val="center"/>
      <w:textAlignment w:val="baseline"/>
    </w:pPr>
    <w:rPr>
      <w:b/>
      <w:sz w:val="24"/>
    </w:rPr>
  </w:style>
  <w:style w:type="paragraph" w:customStyle="1" w:styleId="-LettreTitreGEDA">
    <w:name w:val="- Lettre:Titre                 GED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b/>
      <w:noProof/>
      <w:sz w:val="28"/>
    </w:rPr>
  </w:style>
  <w:style w:type="paragraph" w:customStyle="1" w:styleId="-EnteteLieuetdateGEDA">
    <w:name w:val="- Entete:Lieu et date      GEDA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noProof/>
      <w:sz w:val="24"/>
    </w:rPr>
  </w:style>
  <w:style w:type="paragraph" w:customStyle="1" w:styleId="-LettreObjetGEDA">
    <w:name w:val="- Lettre:Objet                GEDA"/>
    <w:next w:val="-LettreSuiteORefPJGEDA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noProof/>
      <w:sz w:val="24"/>
    </w:rPr>
  </w:style>
  <w:style w:type="paragraph" w:customStyle="1" w:styleId="-LettreSuiteORefPJGEDA">
    <w:name w:val="- Lettre:Suite O/Ref/PJ GEDA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noProof/>
      <w:sz w:val="24"/>
    </w:rPr>
  </w:style>
  <w:style w:type="paragraph" w:customStyle="1" w:styleId="-LettrePJGEDA">
    <w:name w:val="- Lettre:P.J.                  GEDA"/>
    <w:basedOn w:val="-LettreObjetGEDA"/>
    <w:next w:val="-LettreSuiteORefPJGEDA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pPr>
      <w:spacing w:before="360"/>
    </w:pPr>
  </w:style>
  <w:style w:type="paragraph" w:customStyle="1" w:styleId="-PPNORGEDA">
    <w:name w:val="- PP:NOR                     GEDA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18"/>
    </w:rPr>
  </w:style>
  <w:style w:type="paragraph" w:customStyle="1" w:styleId="-PPNumPageGEDA">
    <w:name w:val="- PP:Num Page              GEDA"/>
    <w:pPr>
      <w:overflowPunct w:val="0"/>
      <w:autoSpaceDE w:val="0"/>
      <w:autoSpaceDN w:val="0"/>
      <w:adjustRightInd w:val="0"/>
      <w:jc w:val="right"/>
      <w:textAlignment w:val="baseline"/>
    </w:pPr>
    <w:rPr>
      <w:sz w:val="18"/>
    </w:rPr>
  </w:style>
  <w:style w:type="paragraph" w:customStyle="1" w:styleId="-LettrecorpslettreGEDA">
    <w:name w:val="- Lettre:corps lettre        GEDA"/>
    <w:basedOn w:val="Normal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  <w:szCs w:val="20"/>
    </w:rPr>
  </w:style>
  <w:style w:type="paragraph" w:customStyle="1" w:styleId="-SignataireNomgrasGEDA">
    <w:name w:val="- Signataire:Nom (gras)  GEDA"/>
    <w:basedOn w:val="Normal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szCs w:val="20"/>
    </w:rPr>
  </w:style>
  <w:style w:type="paragraph" w:customStyle="1" w:styleId="-DiversLigneinvisibleGEDA">
    <w:name w:val="- Divers:Ligne invisible   GEDA"/>
    <w:pPr>
      <w:overflowPunct w:val="0"/>
      <w:autoSpaceDE w:val="0"/>
      <w:autoSpaceDN w:val="0"/>
      <w:adjustRightInd w:val="0"/>
      <w:textAlignment w:val="baseline"/>
    </w:pPr>
    <w:rPr>
      <w:noProof/>
      <w:vanish/>
      <w:sz w:val="2"/>
    </w:rPr>
  </w:style>
  <w:style w:type="paragraph" w:customStyle="1" w:styleId="-LettreCopielibelleGEDA">
    <w:name w:val="- Lettre:Copie (libelle)     GEDA"/>
    <w:basedOn w:val="Normal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noProof/>
      <w:sz w:val="16"/>
      <w:szCs w:val="20"/>
      <w:u w:val="single"/>
    </w:rPr>
  </w:style>
  <w:style w:type="paragraph" w:customStyle="1" w:styleId="-LettreCopiesGEDA">
    <w:name w:val="- Lettre:Copies              GEDA"/>
    <w:basedOn w:val="Normal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20"/>
    </w:rPr>
  </w:style>
  <w:style w:type="paragraph" w:customStyle="1" w:styleId="-EnteteExpditeurGEDA">
    <w:name w:val="- Entete:Expéditeur                  GEDA"/>
    <w:basedOn w:val="Normal"/>
    <w:pPr>
      <w:spacing w:before="80"/>
      <w:jc w:val="center"/>
    </w:pPr>
    <w:rPr>
      <w:i/>
    </w:rPr>
  </w:style>
  <w:style w:type="paragraph" w:customStyle="1" w:styleId="-PPAdresseGEDA">
    <w:name w:val="- PP:Adresse                           GEDA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sz w:val="18"/>
    </w:rPr>
  </w:style>
  <w:style w:type="paragraph" w:customStyle="1" w:styleId="-EnteteInstructeurGEDA">
    <w:name w:val="- Entete:Instructeur                  GEDA"/>
    <w:basedOn w:val="Normal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20"/>
    </w:rPr>
  </w:style>
  <w:style w:type="character" w:styleId="Numrodepage">
    <w:name w:val="page number"/>
    <w:basedOn w:val="Policepardfaut"/>
  </w:style>
  <w:style w:type="paragraph" w:styleId="TM1">
    <w:name w:val="toc 1"/>
    <w:basedOn w:val="Normal"/>
    <w:next w:val="Normal"/>
    <w:autoRedefine/>
    <w:semiHidden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semiHidden/>
    <w:pPr>
      <w:ind w:left="240"/>
    </w:pPr>
  </w:style>
  <w:style w:type="paragraph" w:styleId="TM3">
    <w:name w:val="toc 3"/>
    <w:basedOn w:val="Normal"/>
    <w:next w:val="Normal"/>
    <w:autoRedefine/>
    <w:semiHidden/>
    <w:pPr>
      <w:ind w:left="480"/>
    </w:pPr>
  </w:style>
  <w:style w:type="paragraph" w:styleId="TM4">
    <w:name w:val="toc 4"/>
    <w:basedOn w:val="Normal"/>
    <w:next w:val="Normal"/>
    <w:autoRedefine/>
    <w:semiHidden/>
    <w:pPr>
      <w:ind w:left="720"/>
    </w:pPr>
  </w:style>
  <w:style w:type="paragraph" w:styleId="TM5">
    <w:name w:val="toc 5"/>
    <w:basedOn w:val="Normal"/>
    <w:next w:val="Normal"/>
    <w:autoRedefine/>
    <w:semiHidden/>
    <w:pPr>
      <w:ind w:left="960"/>
    </w:pPr>
  </w:style>
  <w:style w:type="paragraph" w:styleId="TM6">
    <w:name w:val="toc 6"/>
    <w:basedOn w:val="Normal"/>
    <w:next w:val="Normal"/>
    <w:autoRedefine/>
    <w:semiHidden/>
    <w:pPr>
      <w:ind w:left="1200"/>
    </w:pPr>
  </w:style>
  <w:style w:type="paragraph" w:styleId="TM7">
    <w:name w:val="toc 7"/>
    <w:basedOn w:val="Normal"/>
    <w:next w:val="Normal"/>
    <w:autoRedefine/>
    <w:semiHidden/>
    <w:pPr>
      <w:ind w:left="1440"/>
    </w:pPr>
  </w:style>
  <w:style w:type="paragraph" w:styleId="TM8">
    <w:name w:val="toc 8"/>
    <w:basedOn w:val="Normal"/>
    <w:next w:val="Normal"/>
    <w:autoRedefine/>
    <w:semiHidden/>
    <w:pPr>
      <w:ind w:left="1680"/>
    </w:pPr>
  </w:style>
  <w:style w:type="paragraph" w:styleId="TM9">
    <w:name w:val="toc 9"/>
    <w:basedOn w:val="Normal"/>
    <w:next w:val="Normal"/>
    <w:autoRedefine/>
    <w:semiHidden/>
    <w:pPr>
      <w:ind w:left="1920"/>
    </w:pPr>
  </w:style>
  <w:style w:type="paragraph" w:customStyle="1" w:styleId="-EntetePresidenceGEDA">
    <w:name w:val="- Entete:Presidence                   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caps/>
      <w:szCs w:val="20"/>
    </w:rPr>
  </w:style>
  <w:style w:type="paragraph" w:customStyle="1" w:styleId="-LettreAffairesuivieGEDA">
    <w:name w:val="- Lettre:Affaire suivie                GEDA"/>
    <w:pPr>
      <w:numPr>
        <w:numId w:val="1"/>
      </w:numPr>
      <w:tabs>
        <w:tab w:val="clear" w:pos="2880"/>
        <w:tab w:val="num" w:pos="2160"/>
      </w:tabs>
      <w:spacing w:before="240"/>
      <w:ind w:left="180" w:right="5652" w:firstLine="180"/>
      <w:jc w:val="center"/>
    </w:pPr>
    <w:rPr>
      <w:i/>
      <w:iCs/>
      <w:noProof/>
      <w:sz w:val="18"/>
    </w:rPr>
  </w:style>
  <w:style w:type="character" w:styleId="Lienhypertexte">
    <w:name w:val="Hyperlink"/>
    <w:basedOn w:val="Policepardfaut"/>
    <w:rPr>
      <w:color w:val="0000FF"/>
      <w:u w:val="single"/>
    </w:rPr>
  </w:style>
  <w:style w:type="character" w:customStyle="1" w:styleId="-DiversSignatairechargGEDA">
    <w:name w:val="- Divers:Signataire (chargé..)  GEDA"/>
    <w:rPr>
      <w:i/>
      <w:caps/>
    </w:rPr>
  </w:style>
  <w:style w:type="character" w:customStyle="1" w:styleId="-DiversSignatairecharg2GEDA">
    <w:name w:val="- Divers:Signataire (chargé..)2 GEDA"/>
    <w:rPr>
      <w:i/>
      <w:sz w:val="20"/>
    </w:rPr>
  </w:style>
  <w:style w:type="paragraph" w:customStyle="1" w:styleId="-EnteteRapporteurGEDA">
    <w:name w:val="- Entete:Rapporteur                GEDA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b/>
      <w:caps/>
      <w:sz w:val="18"/>
    </w:rPr>
  </w:style>
  <w:style w:type="paragraph" w:customStyle="1" w:styleId="-SignataireFonctionGEDA">
    <w:name w:val="- Signataire:Fonction                GEDA"/>
    <w:autoRedefine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sz w:val="24"/>
    </w:rPr>
  </w:style>
  <w:style w:type="paragraph" w:customStyle="1" w:styleId="-SignataireLieuEtDateGEDA">
    <w:name w:val="- Signataire:LieuEtDate             GEDA"/>
    <w:next w:val="-SignataireFonctionGEDA"/>
    <w:pPr>
      <w:keepNext/>
      <w:keepLines/>
      <w:spacing w:before="180" w:after="180"/>
      <w:jc w:val="center"/>
    </w:pPr>
    <w:rPr>
      <w:sz w:val="24"/>
    </w:rPr>
  </w:style>
  <w:style w:type="paragraph" w:customStyle="1" w:styleId="-BdeActionGEDA">
    <w:name w:val="- Bde:Action 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i/>
      <w:caps/>
      <w:noProof/>
    </w:rPr>
  </w:style>
  <w:style w:type="paragraph" w:customStyle="1" w:styleId="-BdeEnteteGEDA">
    <w:name w:val="- Bde:Entete                 GEDA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noProof/>
    </w:rPr>
  </w:style>
  <w:style w:type="paragraph" w:customStyle="1" w:styleId="-BdeEnteteARGEDA">
    <w:name w:val="- Bde:Entete AR                 GEDA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b/>
      <w:noProof/>
    </w:rPr>
  </w:style>
  <w:style w:type="paragraph" w:customStyle="1" w:styleId="-BdeL1C1ARGEDA">
    <w:name w:val="- Bde:L1C1 AR              GEDA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noProof/>
    </w:rPr>
  </w:style>
  <w:style w:type="paragraph" w:customStyle="1" w:styleId="-BdeL1C2ARGEDA">
    <w:name w:val="- Bde:L1C2 AR              GEDA"/>
    <w:basedOn w:val="Normal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sz w:val="20"/>
      <w:szCs w:val="20"/>
    </w:rPr>
  </w:style>
  <w:style w:type="paragraph" w:customStyle="1" w:styleId="-BdeTitreARGEDA">
    <w:name w:val="- Bde:Titre AR               GEDA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b/>
      <w:noProof/>
      <w:spacing w:val="200"/>
      <w:sz w:val="24"/>
    </w:rPr>
  </w:style>
  <w:style w:type="paragraph" w:customStyle="1" w:styleId="-ActeDestinatairesGEDA">
    <w:name w:val="- Acte:Destinataires       GEDA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-LettrebDestinataireGEDA">
    <w:name w:val="- Lettre:b_Destinataire (à)       GEDA"/>
    <w:next w:val="-LettrebDestinatairetitreGEDA"/>
    <w:rPr>
      <w:sz w:val="24"/>
    </w:rPr>
  </w:style>
  <w:style w:type="paragraph" w:customStyle="1" w:styleId="-LettrebDestinatairetitreGEDA">
    <w:name w:val="- Lettre:b_Destinataire titre     GEDA"/>
    <w:pPr>
      <w:tabs>
        <w:tab w:val="center" w:pos="2835"/>
      </w:tabs>
    </w:pPr>
    <w:rPr>
      <w:b/>
      <w:sz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rPr>
      <w:b w:val="0"/>
    </w:rPr>
  </w:style>
  <w:style w:type="paragraph" w:customStyle="1" w:styleId="-LettrebDestinataireadGEDA">
    <w:name w:val="- Lettre:b_Destinataire (ad) GEDA"/>
    <w:basedOn w:val="-LettrebDestinatairefoncGEDA"/>
  </w:style>
  <w:style w:type="paragraph" w:customStyle="1" w:styleId="-LettrehDestinataireGEDA">
    <w:name w:val="- Lettre:h_Destinataire    GEDA"/>
    <w:next w:val="-LettrehDestinatairead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GEDA0">
    <w:name w:val="- Lettre:h_Destinataire (à)  GEDA"/>
    <w:next w:val="-LettrehDestinataireGEDA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 w:val="24"/>
    </w:rPr>
  </w:style>
  <w:style w:type="paragraph" w:customStyle="1" w:styleId="-LettrehDestinataireadGEDA">
    <w:name w:val="- Lettre:h_Destinataire (ad)GEDA"/>
    <w:basedOn w:val="-LettrehDestinataireGEDA"/>
    <w:pPr>
      <w:spacing w:before="0"/>
    </w:pPr>
  </w:style>
  <w:style w:type="paragraph" w:customStyle="1" w:styleId="-Lettreh-DestinatairescGEDA">
    <w:name w:val="- Lettre:h-Destinataire (s/c)   GEDA"/>
    <w:basedOn w:val="-LettrehDestinataireGEDA"/>
    <w:next w:val="-LettrehDestinataireadGEDA"/>
    <w:pPr>
      <w:spacing w:before="120" w:after="120"/>
    </w:pPr>
    <w:rPr>
      <w:b w:val="0"/>
    </w:rPr>
  </w:style>
  <w:style w:type="paragraph" w:customStyle="1" w:styleId="-LettreDestinataireGEDA">
    <w:name w:val="- Lettre:Destinataire    GEDA"/>
    <w:basedOn w:val="Normal"/>
    <w:next w:val="Normal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noProof/>
      <w:szCs w:val="20"/>
    </w:rPr>
  </w:style>
  <w:style w:type="paragraph" w:customStyle="1" w:styleId="-LettreDestinataireadGEDA">
    <w:name w:val="- Lettre:Destinataire (ad)GEDA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noProof/>
      <w:szCs w:val="20"/>
    </w:rPr>
  </w:style>
  <w:style w:type="paragraph" w:styleId="Notedebasdepage">
    <w:name w:val="footnote text"/>
    <w:basedOn w:val="Normal"/>
    <w:link w:val="NotedebasdepageCar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</w:style>
  <w:style w:type="character" w:styleId="Appelnotedebasdep">
    <w:name w:val="footnote reference"/>
    <w:basedOn w:val="Policepardfaut"/>
    <w:rPr>
      <w:vertAlign w:val="superscript"/>
    </w:rPr>
  </w:style>
  <w:style w:type="paragraph" w:styleId="Textedebulles">
    <w:name w:val="Balloon Text"/>
    <w:basedOn w:val="Normal"/>
    <w:link w:val="TextedebullesCar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5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p.marches@cht.p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ap.marches@cht.p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ocuments\Mod&#232;les%20Office%20personnalis&#233;s\Mod&#232;le%20NS%202021%20(DG)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rgbClr val="11305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16F5D2-53AC-4594-8DB6-48C40A0C5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NS 2021 (DG).dotx</Template>
  <TotalTime>1</TotalTime>
  <Pages>2</Pages>
  <Words>321</Words>
  <Characters>1710</Characters>
  <Application>Microsoft Office Word</Application>
  <DocSecurity>4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Lettre du chef de service</vt:lpstr>
      <vt:lpstr>Lettre du chef de service</vt:lpstr>
      <vt:lpstr/>
      <vt:lpstr/>
    </vt:vector>
  </TitlesOfParts>
  <Company>présidence</Company>
  <LinksUpToDate>false</LinksUpToDate>
  <CharactersWithSpaces>2027</CharactersWithSpaces>
  <SharedDoc>false</SharedDoc>
  <HLinks>
    <vt:vector size="6" baseType="variant">
      <vt:variant>
        <vt:i4>2097235</vt:i4>
      </vt:variant>
      <vt:variant>
        <vt:i4>6</vt:i4>
      </vt:variant>
      <vt:variant>
        <vt:i4>0</vt:i4>
      </vt:variant>
      <vt:variant>
        <vt:i4>5</vt:i4>
      </vt:variant>
      <vt:variant>
        <vt:lpwstr>mailto:directiondesimpots@dicp.gov.pf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chef de service</dc:title>
  <dc:subject>GEDA v.V17</dc:subject>
  <dc:creator>PENIN Thierry</dc:creator>
  <dc:description>Renseigner les zones surlignées en bleu_x000d_
et enregistrer en tant que modèle _x000d_
(ex. : "Lettre MEF-PEL.dot")_x000d_
Adapter le cartouche du destinataire en fonction de sa nature : personne physique ou morale, interne ou externe, avec ou sans s/c.</dc:description>
  <cp:lastModifiedBy>Hinatea ROUGE</cp:lastModifiedBy>
  <cp:revision>2</cp:revision>
  <cp:lastPrinted>2025-10-08T00:11:00Z</cp:lastPrinted>
  <dcterms:created xsi:type="dcterms:W3CDTF">2026-01-12T21:24:00Z</dcterms:created>
  <dcterms:modified xsi:type="dcterms:W3CDTF">2026-01-12T21:24:00Z</dcterms:modified>
</cp:coreProperties>
</file>